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D96" w:rsidRDefault="00F7676C" w:rsidP="00365A9E">
      <w:pPr>
        <w:pStyle w:val="berschrift1"/>
      </w:pPr>
      <w:r w:rsidRPr="007E132D">
        <w:t>PRESSEMITTEILUNG</w:t>
      </w:r>
    </w:p>
    <w:tbl>
      <w:tblPr>
        <w:tblpPr w:leftFromText="284" w:topFromText="9" w:bottomFromText="190" w:vertAnchor="page" w:horzAnchor="page" w:tblpX="8223" w:tblpY="2927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</w:tblGrid>
      <w:tr w:rsidR="004C4B30" w:rsidRPr="004C4B30" w:rsidTr="008E1F8F">
        <w:trPr>
          <w:trHeight w:hRule="exact" w:val="2977"/>
        </w:trPr>
        <w:tc>
          <w:tcPr>
            <w:tcW w:w="2409" w:type="dxa"/>
            <w:shd w:val="clear" w:color="auto" w:fill="auto"/>
          </w:tcPr>
          <w:p w:rsidR="004C4B30" w:rsidRPr="004C4B30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Schuler AG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Bahnhofstraße 41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73033 Göppingen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</w:p>
          <w:p w:rsidR="004C4B30" w:rsidRPr="008E1F8F" w:rsidRDefault="004C4B30" w:rsidP="008E1F8F">
            <w:pPr>
              <w:spacing w:line="226" w:lineRule="exact"/>
              <w:rPr>
                <w:rFonts w:eastAsia="Calibri"/>
                <w:b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b/>
                <w:sz w:val="17"/>
                <w:szCs w:val="17"/>
                <w:lang w:eastAsia="en-US"/>
              </w:rPr>
              <w:t>Simon Scherrenbacher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8E1F8F">
              <w:rPr>
                <w:rFonts w:eastAsia="Calibri"/>
                <w:sz w:val="17"/>
                <w:szCs w:val="17"/>
                <w:lang w:eastAsia="en-US"/>
              </w:rPr>
              <w:t>Unternehmenskommunikation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Telefon +49 7161 66-7789</w:t>
            </w:r>
          </w:p>
          <w:p w:rsidR="004C4B30" w:rsidRPr="004C4B30" w:rsidRDefault="004C4B30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r w:rsidRPr="004C4B30">
              <w:rPr>
                <w:rFonts w:eastAsia="Calibri"/>
                <w:sz w:val="17"/>
                <w:szCs w:val="17"/>
                <w:lang w:eastAsia="en-US"/>
              </w:rPr>
              <w:t>Fax +49 7161 66-907</w:t>
            </w:r>
          </w:p>
          <w:p w:rsidR="004C4B30" w:rsidRPr="004C4B30" w:rsidRDefault="001601A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8" w:history="1"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Simon.Scherrenbacher@</w:t>
              </w:r>
              <w:r w:rsidR="001F628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br/>
                <w:t>schulergroup.com</w:t>
              </w:r>
            </w:hyperlink>
          </w:p>
          <w:p w:rsidR="004C4B30" w:rsidRPr="004C4B30" w:rsidRDefault="001601A1" w:rsidP="008E1F8F">
            <w:pPr>
              <w:spacing w:line="226" w:lineRule="exact"/>
              <w:rPr>
                <w:rFonts w:eastAsia="Calibri"/>
                <w:sz w:val="17"/>
                <w:szCs w:val="17"/>
                <w:lang w:eastAsia="en-US"/>
              </w:rPr>
            </w:pPr>
            <w:hyperlink r:id="rId9" w:history="1">
              <w:r w:rsidR="004C4B30" w:rsidRPr="008E1F8F">
                <w:rPr>
                  <w:rStyle w:val="Hyperlink"/>
                  <w:rFonts w:eastAsia="Calibri"/>
                  <w:sz w:val="17"/>
                  <w:szCs w:val="17"/>
                  <w:lang w:eastAsia="en-US"/>
                </w:rPr>
                <w:t>www.schulergroup.com/pr</w:t>
              </w:r>
            </w:hyperlink>
          </w:p>
        </w:tc>
      </w:tr>
    </w:tbl>
    <w:p w:rsidR="007E1606" w:rsidRDefault="007E1606" w:rsidP="007E132D"/>
    <w:p w:rsidR="00476D9C" w:rsidRDefault="00476D9C" w:rsidP="007E132D"/>
    <w:p w:rsidR="00476D9C" w:rsidRDefault="00476D9C" w:rsidP="007E132D"/>
    <w:p w:rsidR="00476D9C" w:rsidRDefault="00476D9C" w:rsidP="007E132D"/>
    <w:p w:rsidR="00476D9C" w:rsidRPr="00476D9C" w:rsidRDefault="0021726A" w:rsidP="00365A9E">
      <w:pPr>
        <w:pStyle w:val="berschrift1"/>
        <w:rPr>
          <w:sz w:val="2"/>
        </w:rPr>
      </w:pPr>
      <w:r>
        <w:t>Ausbildung in Mexiko erfolgreich abgeschlossen</w:t>
      </w:r>
    </w:p>
    <w:p w:rsidR="006A31D9" w:rsidRDefault="0044584D" w:rsidP="00365A9E">
      <w:pPr>
        <w:pStyle w:val="berschrift2"/>
      </w:pPr>
      <w:r>
        <w:t xml:space="preserve">Feierliche </w:t>
      </w:r>
      <w:r w:rsidR="0021726A">
        <w:t>Zeugnisübergabe</w:t>
      </w:r>
      <w:r>
        <w:t xml:space="preserve"> am Ausbildungszentrum </w:t>
      </w:r>
      <w:proofErr w:type="spellStart"/>
      <w:r w:rsidR="00DE52D3">
        <w:t>Cedual</w:t>
      </w:r>
      <w:proofErr w:type="spellEnd"/>
      <w:r w:rsidR="00E677C0">
        <w:t xml:space="preserve"> </w:t>
      </w:r>
      <w:r w:rsidR="008D68A1">
        <w:t>/ Abschlussprüfung durch deutsche Industrie- und Handelskammer</w:t>
      </w:r>
    </w:p>
    <w:p w:rsidR="00476D9C" w:rsidRPr="00476D9C" w:rsidRDefault="00476D9C" w:rsidP="00476D9C"/>
    <w:p w:rsidR="007E1606" w:rsidRPr="003F329B" w:rsidRDefault="00FE4ADF" w:rsidP="00C82B81">
      <w:r>
        <w:rPr>
          <w:i/>
        </w:rPr>
        <w:t>Puebla</w:t>
      </w:r>
      <w:r w:rsidR="00C82B81">
        <w:rPr>
          <w:i/>
        </w:rPr>
        <w:t xml:space="preserve">, </w:t>
      </w:r>
      <w:r w:rsidR="00572408">
        <w:rPr>
          <w:i/>
        </w:rPr>
        <w:t>23</w:t>
      </w:r>
      <w:r w:rsidR="005833D5">
        <w:rPr>
          <w:i/>
        </w:rPr>
        <w:t>.</w:t>
      </w:r>
      <w:r w:rsidR="0021726A">
        <w:rPr>
          <w:i/>
        </w:rPr>
        <w:t>10</w:t>
      </w:r>
      <w:r w:rsidR="005833D5" w:rsidRPr="005833D5">
        <w:rPr>
          <w:i/>
        </w:rPr>
        <w:t>.201</w:t>
      </w:r>
      <w:r w:rsidR="00BA17DD">
        <w:rPr>
          <w:i/>
        </w:rPr>
        <w:t>5</w:t>
      </w:r>
      <w:r w:rsidR="009158FA">
        <w:rPr>
          <w:i/>
        </w:rPr>
        <w:t xml:space="preserve"> </w:t>
      </w:r>
      <w:r w:rsidR="000F2F77">
        <w:t>–</w:t>
      </w:r>
      <w:r w:rsidR="009158FA">
        <w:t xml:space="preserve"> </w:t>
      </w:r>
      <w:r w:rsidR="006968DC">
        <w:t xml:space="preserve">Am dualen Ausbildungszentrum von Schuler im mexikanischen Puebla </w:t>
      </w:r>
      <w:r w:rsidR="006968DC" w:rsidRPr="006968DC">
        <w:t>(</w:t>
      </w:r>
      <w:proofErr w:type="spellStart"/>
      <w:r w:rsidR="006968DC" w:rsidRPr="006968DC">
        <w:t>Centro</w:t>
      </w:r>
      <w:proofErr w:type="spellEnd"/>
      <w:r w:rsidR="006968DC" w:rsidRPr="006968DC">
        <w:t xml:space="preserve"> de </w:t>
      </w:r>
      <w:proofErr w:type="spellStart"/>
      <w:r w:rsidR="006968DC" w:rsidRPr="006968DC">
        <w:t>Especialización</w:t>
      </w:r>
      <w:proofErr w:type="spellEnd"/>
      <w:r w:rsidR="006968DC" w:rsidRPr="006968DC">
        <w:t xml:space="preserve"> Dual</w:t>
      </w:r>
      <w:r w:rsidR="006968DC">
        <w:t xml:space="preserve"> oder kurz </w:t>
      </w:r>
      <w:proofErr w:type="spellStart"/>
      <w:r w:rsidR="006968DC">
        <w:t>Cedual</w:t>
      </w:r>
      <w:proofErr w:type="spellEnd"/>
      <w:r w:rsidR="006968DC" w:rsidRPr="006968DC">
        <w:t>)</w:t>
      </w:r>
      <w:r w:rsidR="00E677C0">
        <w:t xml:space="preserve"> haben die Absolventen des ersten Jahrgangs </w:t>
      </w:r>
      <w:r w:rsidR="008E6AD2">
        <w:t xml:space="preserve">nun ihre Abschlusszeugnisse erhalten. </w:t>
      </w:r>
      <w:r w:rsidR="00A67012">
        <w:t xml:space="preserve">An der feierlichen </w:t>
      </w:r>
      <w:r w:rsidR="000406E8">
        <w:t>Zeugnisü</w:t>
      </w:r>
      <w:r w:rsidR="00A67012">
        <w:t>bergabe nahmen unter anderem</w:t>
      </w:r>
      <w:r w:rsidR="00557BB9">
        <w:t xml:space="preserve"> der</w:t>
      </w:r>
      <w:r w:rsidR="00D83C9D">
        <w:t xml:space="preserve"> </w:t>
      </w:r>
      <w:r w:rsidR="00557BB9" w:rsidRPr="00A67012">
        <w:t>Gouverneur des mexikanischen Bundesstaates Puebla</w:t>
      </w:r>
      <w:r w:rsidR="00557BB9">
        <w:t>,</w:t>
      </w:r>
      <w:r w:rsidR="00D83C9D">
        <w:t xml:space="preserve"> </w:t>
      </w:r>
      <w:r w:rsidR="00557BB9">
        <w:t>Rafael Moreno Valle,</w:t>
      </w:r>
      <w:r w:rsidR="00A67012">
        <w:t xml:space="preserve"> und </w:t>
      </w:r>
      <w:r w:rsidR="00486466">
        <w:t>der Aufsichtsratsvorsitzende</w:t>
      </w:r>
      <w:bookmarkStart w:id="0" w:name="_GoBack"/>
      <w:bookmarkEnd w:id="0"/>
      <w:r w:rsidR="00486466">
        <w:t xml:space="preserve"> der</w:t>
      </w:r>
      <w:r w:rsidR="00942871">
        <w:t xml:space="preserve"> </w:t>
      </w:r>
      <w:r w:rsidR="00942871" w:rsidRPr="003F329B">
        <w:t>Allgaier</w:t>
      </w:r>
      <w:r w:rsidR="00D83C9D" w:rsidRPr="003F329B">
        <w:t xml:space="preserve"> Werke GmbH</w:t>
      </w:r>
      <w:r w:rsidR="00A67012" w:rsidRPr="003F329B">
        <w:t>, Prof.</w:t>
      </w:r>
      <w:r w:rsidR="00D83C9D" w:rsidRPr="003F329B">
        <w:t xml:space="preserve"> Dr.</w:t>
      </w:r>
      <w:r w:rsidR="00A67012" w:rsidRPr="003F329B">
        <w:t xml:space="preserve"> Dieter Hundt,</w:t>
      </w:r>
      <w:r w:rsidR="000406E8" w:rsidRPr="003F329B">
        <w:t xml:space="preserve"> teil.</w:t>
      </w:r>
    </w:p>
    <w:p w:rsidR="000406E8" w:rsidRPr="003F329B" w:rsidRDefault="000406E8" w:rsidP="00C82B81"/>
    <w:p w:rsidR="00F62094" w:rsidRPr="003F329B" w:rsidRDefault="00186D3A" w:rsidP="00C82B81">
      <w:r w:rsidRPr="003F329B">
        <w:t>Die angehenden Industrie- und Werkzeugmechaniker haben ihre Pr</w:t>
      </w:r>
      <w:r w:rsidR="006921C2">
        <w:t>üfung durch die d</w:t>
      </w:r>
      <w:r w:rsidRPr="003F329B">
        <w:t xml:space="preserve">eutsche Industrie- und Handelskammer allesamt mit Bravour bestanden. Es handelt sich um die ersten Facharbeiter in Mexiko, die eine </w:t>
      </w:r>
      <w:r w:rsidR="002318BF" w:rsidRPr="003F329B">
        <w:t xml:space="preserve">dreijährige </w:t>
      </w:r>
      <w:r w:rsidRPr="003F329B">
        <w:t xml:space="preserve">duale Ausbildung nach </w:t>
      </w:r>
      <w:r w:rsidR="00F62094" w:rsidRPr="003F329B">
        <w:t>dem angesehenen deutschen Standard</w:t>
      </w:r>
      <w:r w:rsidRPr="003F329B">
        <w:t xml:space="preserve"> absolviert haben.</w:t>
      </w:r>
    </w:p>
    <w:p w:rsidR="00F62094" w:rsidRPr="003F329B" w:rsidRDefault="00F62094" w:rsidP="00C82B81"/>
    <w:p w:rsidR="000406E8" w:rsidRDefault="00F62094" w:rsidP="00C82B81">
      <w:r w:rsidRPr="003F329B">
        <w:t>Die 2</w:t>
      </w:r>
      <w:r w:rsidR="00D83C9D" w:rsidRPr="003F329B">
        <w:t>5</w:t>
      </w:r>
      <w:r w:rsidR="0055430B" w:rsidRPr="003F329B">
        <w:t xml:space="preserve"> Nachwuchskräfte erhalten einen dreijährigen Anschlussvertrag</w:t>
      </w:r>
      <w:r w:rsidR="00D83C9D" w:rsidRPr="003F329B">
        <w:t xml:space="preserve"> </w:t>
      </w:r>
      <w:r w:rsidR="0055430B" w:rsidRPr="003F329B">
        <w:t xml:space="preserve">in ihren jeweiligen Unternehmen. </w:t>
      </w:r>
      <w:r w:rsidR="00F75CB6" w:rsidRPr="003F329B">
        <w:t xml:space="preserve">Neben Schuler zählen dazu die Automobilzulieferer </w:t>
      </w:r>
      <w:r w:rsidR="0055430B" w:rsidRPr="003F329B">
        <w:t>Allgaier</w:t>
      </w:r>
      <w:r w:rsidR="00F75CB6" w:rsidRPr="003F329B">
        <w:t xml:space="preserve">, </w:t>
      </w:r>
      <w:r w:rsidR="00887F6E" w:rsidRPr="003F329B">
        <w:t>ThyssenKrupp</w:t>
      </w:r>
      <w:r w:rsidR="00D83C9D" w:rsidRPr="003F329B">
        <w:t xml:space="preserve"> </w:t>
      </w:r>
      <w:proofErr w:type="spellStart"/>
      <w:r w:rsidR="00D83C9D" w:rsidRPr="003F329B">
        <w:t>Presta</w:t>
      </w:r>
      <w:proofErr w:type="spellEnd"/>
      <w:r w:rsidR="003F329B" w:rsidRPr="003F329B">
        <w:t>, ThyssenKrupp Materials</w:t>
      </w:r>
      <w:r w:rsidR="00887F6E" w:rsidRPr="003F329B">
        <w:t xml:space="preserve">, </w:t>
      </w:r>
      <w:proofErr w:type="spellStart"/>
      <w:r w:rsidR="00887F6E" w:rsidRPr="003F329B">
        <w:t>LuK</w:t>
      </w:r>
      <w:proofErr w:type="spellEnd"/>
      <w:r w:rsidR="00F75CB6" w:rsidRPr="003F329B">
        <w:t xml:space="preserve">, </w:t>
      </w:r>
      <w:proofErr w:type="spellStart"/>
      <w:r w:rsidR="00887F6E" w:rsidRPr="003F329B">
        <w:t>Gestamp</w:t>
      </w:r>
      <w:proofErr w:type="spellEnd"/>
      <w:r w:rsidR="00D83C9D" w:rsidRPr="003F329B">
        <w:t xml:space="preserve"> </w:t>
      </w:r>
      <w:r w:rsidR="00887F6E" w:rsidRPr="003F329B">
        <w:t xml:space="preserve">und </w:t>
      </w:r>
      <w:r w:rsidR="0055430B" w:rsidRPr="003F329B">
        <w:t>PW</w:t>
      </w:r>
      <w:r w:rsidR="0055430B">
        <w:t>O.</w:t>
      </w:r>
      <w:r w:rsidR="00887F6E">
        <w:t xml:space="preserve"> Sämtliche Partnerfirmen unterhalten Standorte in der Nähe.</w:t>
      </w:r>
      <w:r w:rsidR="00D83C9D">
        <w:t xml:space="preserve"> </w:t>
      </w:r>
      <w:r w:rsidR="00887F6E">
        <w:t xml:space="preserve">Insgesamt </w:t>
      </w:r>
      <w:r w:rsidR="009158FA">
        <w:t>besuchen</w:t>
      </w:r>
      <w:r w:rsidR="00887F6E">
        <w:t xml:space="preserve"> derzeit 69 Azubis von 15 verschiedenen Firmen das </w:t>
      </w:r>
      <w:proofErr w:type="spellStart"/>
      <w:r w:rsidR="00887F6E">
        <w:t>Cedual</w:t>
      </w:r>
      <w:proofErr w:type="spellEnd"/>
      <w:r w:rsidR="00887F6E">
        <w:t>.</w:t>
      </w:r>
    </w:p>
    <w:p w:rsidR="007E1606" w:rsidRDefault="007E1606" w:rsidP="007E1606"/>
    <w:p w:rsidR="00913651" w:rsidRDefault="007666D9" w:rsidP="007E1606">
      <w:r>
        <w:lastRenderedPageBreak/>
        <w:t>Um dem Fachkräftemangel in Mexiko zu begegnen, bildet</w:t>
      </w:r>
      <w:r w:rsidR="004049A9">
        <w:t xml:space="preserve"> das Zentrum </w:t>
      </w:r>
      <w:r>
        <w:t xml:space="preserve">seit 2012 </w:t>
      </w:r>
      <w:r w:rsidR="004049A9">
        <w:t>Industriemechaniker in der Fachrichtung Anlagen- und Maschinenbau sowie Werkzeugmechaniker in der Fachrichtung Stanz- und Umformtechnik aus.</w:t>
      </w:r>
      <w:r w:rsidR="00651B7D">
        <w:t xml:space="preserve"> </w:t>
      </w:r>
      <w:r w:rsidR="00913651">
        <w:t xml:space="preserve">Grundlage ist der Rahmenplan für die Berufsausbildung in den industriellen Metallberufen. </w:t>
      </w:r>
    </w:p>
    <w:p w:rsidR="00913651" w:rsidRDefault="00913651" w:rsidP="007E1606"/>
    <w:p w:rsidR="00913651" w:rsidRDefault="00913651" w:rsidP="007E1606">
      <w:r w:rsidRPr="00913651">
        <w:t xml:space="preserve">Neben Bohr-, Dreh, Fräs- und Schleifmaschinen und zahlreichen Werkbänken ist im </w:t>
      </w:r>
      <w:proofErr w:type="spellStart"/>
      <w:r w:rsidR="008B0748">
        <w:t>Cedual</w:t>
      </w:r>
      <w:proofErr w:type="spellEnd"/>
      <w:r w:rsidRPr="00913651">
        <w:t xml:space="preserve"> auch eine Berufsschule integriert</w:t>
      </w:r>
      <w:r>
        <w:t>, Theorie- und Praxisphasen wechseln sich wie in Deutschland miteinander ab</w:t>
      </w:r>
      <w:r w:rsidRPr="00913651">
        <w:t>. Deutsche Ausbilder und mexikanische Lehrer unterrichten in einem audiovisuellen Hörsaal und drei Klassenzimmern.</w:t>
      </w:r>
    </w:p>
    <w:p w:rsidR="00913651" w:rsidRDefault="00913651" w:rsidP="007E1606"/>
    <w:p w:rsidR="007E1606" w:rsidRDefault="000356C2" w:rsidP="007E1606">
      <w:r>
        <w:t xml:space="preserve">Für die Ausbildungskosten kommen die Partnerfirmen auf. </w:t>
      </w:r>
      <w:r w:rsidR="003D1E05">
        <w:t xml:space="preserve">Das </w:t>
      </w:r>
      <w:proofErr w:type="spellStart"/>
      <w:r w:rsidR="003D1E05">
        <w:t>Cedual</w:t>
      </w:r>
      <w:proofErr w:type="spellEnd"/>
      <w:r w:rsidR="003D1E05">
        <w:t xml:space="preserve"> wird </w:t>
      </w:r>
      <w:r>
        <w:t>darüber hinaus</w:t>
      </w:r>
      <w:r w:rsidR="00493186">
        <w:t xml:space="preserve"> </w:t>
      </w:r>
      <w:r w:rsidR="006921C2">
        <w:t>von der d</w:t>
      </w:r>
      <w:r w:rsidR="003D1E05">
        <w:t>eutsch-</w:t>
      </w:r>
      <w:r w:rsidR="006921C2">
        <w:t>m</w:t>
      </w:r>
      <w:r w:rsidR="003D1E05">
        <w:t xml:space="preserve">exikanischen Industrie- und Handelskammer, dem deutschen Bundesministerium für Bildung und Forschung, </w:t>
      </w:r>
      <w:r w:rsidR="00D760CE">
        <w:t>dem mexikanischen Bundesstaat Puebla und dem mexikanischen Wirtschaftsministerium</w:t>
      </w:r>
      <w:r>
        <w:t xml:space="preserve"> gefördert</w:t>
      </w:r>
      <w:r w:rsidR="00D760CE">
        <w:t>.</w:t>
      </w:r>
    </w:p>
    <w:p w:rsidR="009B1C4B" w:rsidRDefault="009B1C4B" w:rsidP="007E1606"/>
    <w:p w:rsidR="009B1C4B" w:rsidRDefault="00792D8D" w:rsidP="007E1606">
      <w:r>
        <w:t>Neben der Ausbildung von Nachwuchskräften</w:t>
      </w:r>
      <w:r w:rsidR="009B1C4B">
        <w:t xml:space="preserve"> bietet das </w:t>
      </w:r>
      <w:proofErr w:type="spellStart"/>
      <w:r w:rsidR="009B1C4B">
        <w:t>Cedual</w:t>
      </w:r>
      <w:proofErr w:type="spellEnd"/>
      <w:r w:rsidR="009B1C4B">
        <w:t xml:space="preserve"> auch Weiterbildung für Mitarbeiter von Firmen im Bereich Werkzeug- und Pressentechnologie, Senkerodieren, Schweißen, Hydraulik, Pneumatik, CNC-Technik sowie Drehen und Fräsen an.</w:t>
      </w:r>
    </w:p>
    <w:p w:rsidR="004049A9" w:rsidRDefault="004049A9" w:rsidP="007E1606"/>
    <w:p w:rsidR="00D83C9D" w:rsidRDefault="00D83C9D" w:rsidP="007E1606"/>
    <w:p w:rsidR="009633E2" w:rsidRDefault="009633E2">
      <w:pPr>
        <w:spacing w:line="240" w:lineRule="auto"/>
        <w:rPr>
          <w:rFonts w:cs="Arial"/>
          <w:b/>
          <w:szCs w:val="24"/>
        </w:rPr>
      </w:pPr>
      <w:r>
        <w:br w:type="page"/>
      </w:r>
    </w:p>
    <w:p w:rsidR="00D83C9D" w:rsidRDefault="009633E2" w:rsidP="009633E2">
      <w:pPr>
        <w:pStyle w:val="berschrift2"/>
      </w:pPr>
      <w:r>
        <w:lastRenderedPageBreak/>
        <w:t>Bildunterschriften</w:t>
      </w:r>
    </w:p>
    <w:p w:rsidR="009633E2" w:rsidRDefault="00D83C9D" w:rsidP="009633E2">
      <w:r>
        <w:t>Bild1.jpg:</w:t>
      </w:r>
      <w:r w:rsidR="009633E2">
        <w:t xml:space="preserve"> </w:t>
      </w:r>
      <w:r w:rsidR="009633E2" w:rsidRPr="009633E2">
        <w:t xml:space="preserve">Am dualen Ausbildungszentrum von Schuler </w:t>
      </w:r>
      <w:r w:rsidR="009633E2">
        <w:t>in Mexiko</w:t>
      </w:r>
      <w:r w:rsidR="009633E2" w:rsidRPr="009633E2">
        <w:t xml:space="preserve"> haben die Absolventen des ersten Jahrgangs ih</w:t>
      </w:r>
      <w:r w:rsidR="009633E2">
        <w:t>re Abschlusszeugnisse erhalten.</w:t>
      </w:r>
    </w:p>
    <w:p w:rsidR="005833D5" w:rsidRDefault="009633E2" w:rsidP="009633E2">
      <w:r>
        <w:t>B</w:t>
      </w:r>
      <w:r w:rsidR="007E1606">
        <w:t xml:space="preserve">ild2.jpg: </w:t>
      </w:r>
      <w:r w:rsidR="004E78EE" w:rsidRPr="004E78EE">
        <w:t xml:space="preserve">An der feierlichen Zeugnisübergabe </w:t>
      </w:r>
      <w:proofErr w:type="gramStart"/>
      <w:r w:rsidR="004E78EE" w:rsidRPr="004E78EE">
        <w:t>nahmen</w:t>
      </w:r>
      <w:proofErr w:type="gramEnd"/>
      <w:r w:rsidR="004E78EE" w:rsidRPr="004E78EE">
        <w:t xml:space="preserve"> unter anderem der Gouverneur des mexikanischen Bundesstaates Puebla, Rafael Moreno Valle, und der Aufsichtsratsvorsitzender der Allgaier Werke GmbH, Prof. Dr. Dieter Hundt, teil.</w:t>
      </w:r>
    </w:p>
    <w:p w:rsidR="005833D5" w:rsidRPr="005833D5" w:rsidRDefault="00D83C9D" w:rsidP="005833D5">
      <w:pPr>
        <w:rPr>
          <w:i/>
        </w:rPr>
      </w:pPr>
      <w:r w:rsidRPr="005833D5">
        <w:rPr>
          <w:i/>
        </w:rPr>
        <w:t>Bildquelle</w:t>
      </w:r>
      <w:r>
        <w:rPr>
          <w:i/>
        </w:rPr>
        <w:t>:</w:t>
      </w:r>
      <w:r w:rsidRPr="005833D5">
        <w:rPr>
          <w:i/>
        </w:rPr>
        <w:t xml:space="preserve"> </w:t>
      </w:r>
      <w:r>
        <w:rPr>
          <w:i/>
        </w:rPr>
        <w:t>S</w:t>
      </w:r>
      <w:r w:rsidRPr="005833D5">
        <w:rPr>
          <w:i/>
        </w:rPr>
        <w:t>chuler</w:t>
      </w:r>
    </w:p>
    <w:p w:rsidR="00A52517" w:rsidRDefault="00A52517">
      <w:pPr>
        <w:spacing w:line="240" w:lineRule="auto"/>
        <w:rPr>
          <w:rFonts w:cs="Arial"/>
        </w:rPr>
      </w:pPr>
    </w:p>
    <w:p w:rsidR="005833D5" w:rsidRPr="00AF64B9" w:rsidRDefault="005833D5" w:rsidP="008E1F8F">
      <w:pPr>
        <w:ind w:right="-15"/>
        <w:outlineLvl w:val="0"/>
        <w:rPr>
          <w:rFonts w:cs="Arial"/>
        </w:rPr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5833D5" w:rsidRPr="00AF64B9" w:rsidRDefault="005833D5" w:rsidP="008E1F8F">
      <w:pPr>
        <w:pBdr>
          <w:top w:val="single" w:sz="4" w:space="1" w:color="auto"/>
        </w:pBdr>
        <w:spacing w:line="240" w:lineRule="auto"/>
        <w:jc w:val="both"/>
      </w:pPr>
    </w:p>
    <w:p w:rsidR="009C53E1" w:rsidRDefault="009C53E1" w:rsidP="009C53E1">
      <w:pPr>
        <w:spacing w:line="240" w:lineRule="auto"/>
        <w:ind w:right="-15"/>
        <w:jc w:val="both"/>
        <w:outlineLvl w:val="0"/>
        <w:rPr>
          <w:b/>
          <w:i/>
        </w:rPr>
      </w:pPr>
      <w:r w:rsidRPr="00AF64B9">
        <w:rPr>
          <w:b/>
          <w:i/>
        </w:rPr>
        <w:t xml:space="preserve">Über den Schuler-Konzern – </w:t>
      </w:r>
      <w:hyperlink r:id="rId10" w:history="1">
        <w:r w:rsidRPr="00D808EA">
          <w:rPr>
            <w:rStyle w:val="Hyperlink"/>
            <w:b/>
            <w:i/>
          </w:rPr>
          <w:t>www.schulergroup.com</w:t>
        </w:r>
      </w:hyperlink>
    </w:p>
    <w:p w:rsidR="00A52517" w:rsidRPr="009C53E1" w:rsidRDefault="009C53E1" w:rsidP="009C53E1">
      <w:pPr>
        <w:spacing w:line="240" w:lineRule="auto"/>
        <w:ind w:right="-15"/>
        <w:jc w:val="both"/>
        <w:outlineLvl w:val="0"/>
        <w:rPr>
          <w:i/>
        </w:rPr>
      </w:pPr>
      <w:r w:rsidRPr="001B1B07">
        <w:rPr>
          <w:i/>
        </w:rPr>
        <w:t>Schuler ist Technologie- und Weltmarktführer in der Umformtechnik. Das Unternehmen bietet Pressen, Automationslösungen, Werkzeuge, Prozess-Knowhow und Service für die gesamte metallverarbeitende Industrie und den automobilen Leichtbau. Zu den Kunden zählen Automobilhersteller und-zulieferer sowie Unternehmen aus der Schmiede-, Hausgeräte-, Verpackungs-, Energie- und Elektroindustrie. Schuler ist führend bei Münzprägepressen und realisiert Systemlösung</w:t>
      </w:r>
      <w:r w:rsidR="001D68FC">
        <w:rPr>
          <w:i/>
        </w:rPr>
        <w:t>en</w:t>
      </w:r>
      <w:r w:rsidRPr="001B1B07">
        <w:rPr>
          <w:i/>
        </w:rPr>
        <w:t xml:space="preserve"> für Luft- und Raumfahrt, den Schienenverke</w:t>
      </w:r>
      <w:r>
        <w:rPr>
          <w:i/>
        </w:rPr>
        <w:t xml:space="preserve">hr und die Großrohr-Fertigung. </w:t>
      </w:r>
      <w:r w:rsidRPr="00AF64B9">
        <w:rPr>
          <w:i/>
        </w:rPr>
        <w:t>Im Geschäftsjahr 201</w:t>
      </w:r>
      <w:r>
        <w:rPr>
          <w:i/>
        </w:rPr>
        <w:t xml:space="preserve">4 </w:t>
      </w:r>
      <w:r w:rsidRPr="00AF64B9">
        <w:rPr>
          <w:i/>
        </w:rPr>
        <w:t>erzielte Schuler einen Umsatz von 1</w:t>
      </w:r>
      <w:r>
        <w:rPr>
          <w:i/>
        </w:rPr>
        <w:t>,</w:t>
      </w:r>
      <w:r w:rsidRPr="00AF64B9">
        <w:rPr>
          <w:i/>
        </w:rPr>
        <w:t>18 Mill</w:t>
      </w:r>
      <w:r>
        <w:rPr>
          <w:i/>
        </w:rPr>
        <w:t xml:space="preserve">iarden </w:t>
      </w:r>
      <w:proofErr w:type="spellStart"/>
      <w:r w:rsidRPr="00AF64B9">
        <w:rPr>
          <w:i/>
        </w:rPr>
        <w:t>Euro.</w:t>
      </w:r>
      <w:r w:rsidRPr="001B1B07">
        <w:rPr>
          <w:i/>
        </w:rPr>
        <w:t>Schuler</w:t>
      </w:r>
      <w:proofErr w:type="spellEnd"/>
      <w:r w:rsidRPr="001B1B07">
        <w:rPr>
          <w:i/>
        </w:rPr>
        <w:t xml:space="preserve"> ist in 40 Ländern mit rund 5.400 Mitarbeitern präsent und gehört mehrheitlich zur österreichischen ANDRITZ-Gruppe.</w:t>
      </w:r>
    </w:p>
    <w:sectPr w:rsidR="00A52517" w:rsidRPr="009C53E1" w:rsidSect="007E1606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2977" w:right="3969" w:bottom="1418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D97" w:rsidRDefault="00042D97" w:rsidP="007E132D">
      <w:r>
        <w:separator/>
      </w:r>
    </w:p>
    <w:p w:rsidR="00042D97" w:rsidRDefault="00042D97" w:rsidP="007E132D"/>
  </w:endnote>
  <w:endnote w:type="continuationSeparator" w:id="0">
    <w:p w:rsidR="00042D97" w:rsidRDefault="00042D97" w:rsidP="007E132D">
      <w:r>
        <w:continuationSeparator/>
      </w:r>
    </w:p>
    <w:p w:rsidR="00042D97" w:rsidRDefault="00042D97" w:rsidP="007E13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uler DIN Offc Pro">
    <w:altName w:val="Segoe Script"/>
    <w:panose1 w:val="020B0504020101020102"/>
    <w:charset w:val="00"/>
    <w:family w:val="swiss"/>
    <w:pitch w:val="variable"/>
    <w:sig w:usb0="A00002B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CEF" w:rsidRDefault="004B6CEF"/>
  <w:tbl>
    <w:tblPr>
      <w:tblpPr w:vertAnchor="page" w:horzAnchor="page" w:tblpX="8223" w:tblpY="15514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379"/>
    </w:tblGrid>
    <w:tr w:rsidR="00377DED" w:rsidRPr="007E1606" w:rsidTr="004B6CEF">
      <w:trPr>
        <w:trHeight w:hRule="exact" w:val="792"/>
      </w:trPr>
      <w:tc>
        <w:tcPr>
          <w:tcW w:w="2379" w:type="dxa"/>
          <w:shd w:val="clear" w:color="auto" w:fill="auto"/>
        </w:tcPr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4B6CEF" w:rsidRDefault="004B6CEF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</w:p>
        <w:p w:rsidR="00377DED" w:rsidRPr="007E1606" w:rsidRDefault="001833AE" w:rsidP="004B6CEF">
          <w:pPr>
            <w:pStyle w:val="Absenderinformation"/>
            <w:framePr w:hSpace="0" w:vSpace="0" w:wrap="auto" w:vAnchor="margin" w:hAnchor="text" w:xAlign="left" w:yAlign="inline"/>
            <w:rPr>
              <w:rFonts w:eastAsia="Calibri"/>
            </w:rPr>
          </w:pP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IF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EC7ED4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 xml:space="preserve">&gt; 1 "Seite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PAGE </w:instrText>
          </w:r>
          <w:r w:rsidRPr="007E1606">
            <w:rPr>
              <w:rFonts w:eastAsia="Calibri"/>
            </w:rPr>
            <w:fldChar w:fldCharType="separate"/>
          </w:r>
          <w:r w:rsidR="00EC7ED4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</w:rPr>
            <w:fldChar w:fldCharType="end"/>
          </w:r>
          <w:r w:rsidR="00377DED" w:rsidRPr="007E1606">
            <w:rPr>
              <w:rFonts w:eastAsia="Calibri"/>
            </w:rPr>
            <w:instrText xml:space="preserve"> von </w:instrText>
          </w:r>
          <w:r w:rsidRPr="007E1606">
            <w:rPr>
              <w:rFonts w:eastAsia="Calibri"/>
            </w:rPr>
            <w:fldChar w:fldCharType="begin"/>
          </w:r>
          <w:r w:rsidR="00377DED" w:rsidRPr="007E1606">
            <w:rPr>
              <w:rFonts w:eastAsia="Calibri"/>
            </w:rPr>
            <w:instrText xml:space="preserve"> NUMPAGES </w:instrText>
          </w:r>
          <w:r w:rsidRPr="007E1606">
            <w:rPr>
              <w:rFonts w:eastAsia="Calibri"/>
            </w:rPr>
            <w:fldChar w:fldCharType="separate"/>
          </w:r>
          <w:r w:rsidR="00EC7ED4">
            <w:rPr>
              <w:rFonts w:eastAsia="Calibri"/>
              <w:noProof/>
            </w:rPr>
            <w:instrText>3</w:instrText>
          </w:r>
          <w:r w:rsidRPr="007E1606">
            <w:rPr>
              <w:rFonts w:eastAsia="Calibri"/>
              <w:noProof/>
            </w:rPr>
            <w:fldChar w:fldCharType="end"/>
          </w:r>
          <w:r w:rsidR="00377DED" w:rsidRPr="007E1606">
            <w:rPr>
              <w:rFonts w:eastAsia="Calibri"/>
            </w:rPr>
            <w:instrText>" " "</w:instrText>
          </w:r>
          <w:r w:rsidRPr="007E1606">
            <w:rPr>
              <w:rFonts w:eastAsia="Calibri"/>
            </w:rPr>
            <w:fldChar w:fldCharType="separate"/>
          </w:r>
          <w:r w:rsidR="00EC7ED4" w:rsidRPr="007E1606">
            <w:rPr>
              <w:rFonts w:eastAsia="Calibri"/>
              <w:noProof/>
            </w:rPr>
            <w:t xml:space="preserve">Seite </w:t>
          </w:r>
          <w:r w:rsidR="00EC7ED4">
            <w:rPr>
              <w:rFonts w:eastAsia="Calibri"/>
              <w:noProof/>
            </w:rPr>
            <w:t>3</w:t>
          </w:r>
          <w:r w:rsidR="00EC7ED4" w:rsidRPr="007E1606">
            <w:rPr>
              <w:rFonts w:eastAsia="Calibri"/>
              <w:noProof/>
            </w:rPr>
            <w:t xml:space="preserve"> von </w:t>
          </w:r>
          <w:r w:rsidR="00EC7ED4">
            <w:rPr>
              <w:rFonts w:eastAsia="Calibri"/>
              <w:noProof/>
            </w:rPr>
            <w:t>3</w:t>
          </w:r>
          <w:r w:rsidRPr="007E1606">
            <w:rPr>
              <w:rFonts w:eastAsia="Calibri"/>
            </w:rPr>
            <w:fldChar w:fldCharType="end"/>
          </w:r>
        </w:p>
      </w:tc>
    </w:tr>
  </w:tbl>
  <w:p w:rsidR="00E90330" w:rsidRDefault="00E90330" w:rsidP="007E132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E3363B" w:rsidP="007E132D">
    <w:pPr>
      <w:pStyle w:val="Fuzeile"/>
      <w:rPr>
        <w:lang w:val="pt-BR"/>
      </w:rPr>
    </w:pPr>
    <w:r>
      <w:rPr>
        <w:lang w:val="pt-BR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D97" w:rsidRDefault="00042D97" w:rsidP="007E132D">
      <w:r>
        <w:separator/>
      </w:r>
    </w:p>
    <w:p w:rsidR="00042D97" w:rsidRDefault="00042D97" w:rsidP="007E132D"/>
  </w:footnote>
  <w:footnote w:type="continuationSeparator" w:id="0">
    <w:p w:rsidR="00042D97" w:rsidRDefault="00042D97" w:rsidP="007E132D">
      <w:r>
        <w:continuationSeparator/>
      </w:r>
    </w:p>
    <w:p w:rsidR="00042D97" w:rsidRDefault="00042D97" w:rsidP="007E132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Pr="00033BD2" w:rsidRDefault="001E0C3C" w:rsidP="00033BD2">
    <w:pPr>
      <w:pStyle w:val="Kopfzeile"/>
      <w:tabs>
        <w:tab w:val="clear" w:pos="4819"/>
        <w:tab w:val="clear" w:pos="9071"/>
      </w:tabs>
    </w:pPr>
    <w:r>
      <w:rPr>
        <w:noProof/>
      </w:rPr>
      <w:drawing>
        <wp:anchor distT="0" distB="0" distL="114300" distR="114300" simplePos="0" relativeHeight="251659264" behindDoc="1" locked="1" layoutInCell="0" allowOverlap="1">
          <wp:simplePos x="0" y="0"/>
          <wp:positionH relativeFrom="page">
            <wp:posOffset>5222240</wp:posOffset>
          </wp:positionH>
          <wp:positionV relativeFrom="page">
            <wp:posOffset>662305</wp:posOffset>
          </wp:positionV>
          <wp:extent cx="1529715" cy="367030"/>
          <wp:effectExtent l="0" t="0" r="0" b="0"/>
          <wp:wrapNone/>
          <wp:docPr id="6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715" cy="367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240" behindDoc="1" locked="1" layoutInCell="0" allowOverlap="1">
          <wp:simplePos x="0" y="0"/>
          <wp:positionH relativeFrom="page">
            <wp:posOffset>811530</wp:posOffset>
          </wp:positionH>
          <wp:positionV relativeFrom="page">
            <wp:posOffset>798830</wp:posOffset>
          </wp:positionV>
          <wp:extent cx="1382395" cy="93345"/>
          <wp:effectExtent l="0" t="0" r="8255" b="1905"/>
          <wp:wrapNone/>
          <wp:docPr id="5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2395" cy="93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63B" w:rsidRDefault="001E0C3C" w:rsidP="007E132D">
    <w:r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1419860</wp:posOffset>
          </wp:positionH>
          <wp:positionV relativeFrom="paragraph">
            <wp:posOffset>100330</wp:posOffset>
          </wp:positionV>
          <wp:extent cx="1645920" cy="277495"/>
          <wp:effectExtent l="0" t="0" r="0" b="8255"/>
          <wp:wrapTight wrapText="bothSides">
            <wp:wrapPolygon edited="0">
              <wp:start x="0" y="0"/>
              <wp:lineTo x="0" y="20760"/>
              <wp:lineTo x="21250" y="20760"/>
              <wp:lineTo x="21250" y="0"/>
              <wp:lineTo x="0" y="0"/>
            </wp:wrapPolygon>
          </wp:wrapTight>
          <wp:docPr id="2" name="Bild 25" descr="schul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5" descr="schule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13791" b="42715"/>
                  <a:stretch>
                    <a:fillRect/>
                  </a:stretch>
                </pic:blipFill>
                <pic:spPr bwMode="auto">
                  <a:xfrm>
                    <a:off x="0" y="0"/>
                    <a:ext cx="1645920" cy="277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E3363B">
      <w:tab/>
    </w:r>
  </w:p>
  <w:p w:rsidR="00E3363B" w:rsidRDefault="00E3363B" w:rsidP="007E132D"/>
  <w:p w:rsidR="00E3363B" w:rsidRPr="00A86ACD" w:rsidRDefault="001E0C3C" w:rsidP="007E132D">
    <w:pPr>
      <w:pStyle w:val="RohtextHandbuch"/>
      <w:rPr>
        <w:sz w:val="32"/>
      </w:rPr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3593465</wp:posOffset>
          </wp:positionH>
          <wp:positionV relativeFrom="paragraph">
            <wp:posOffset>100330</wp:posOffset>
          </wp:positionV>
          <wp:extent cx="2160270" cy="139700"/>
          <wp:effectExtent l="0" t="0" r="0" b="0"/>
          <wp:wrapTight wrapText="bothSides">
            <wp:wrapPolygon edited="0">
              <wp:start x="0" y="0"/>
              <wp:lineTo x="0" y="17673"/>
              <wp:lineTo x="21333" y="17673"/>
              <wp:lineTo x="21333" y="0"/>
              <wp:lineTo x="0" y="0"/>
            </wp:wrapPolygon>
          </wp:wrapTight>
          <wp:docPr id="1" name="Bild 28" descr="forming_the_future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28" descr="forming_the_future_p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0270" cy="139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3363B" w:rsidRDefault="00E3363B" w:rsidP="007E132D"/>
  <w:p w:rsidR="00E3363B" w:rsidRDefault="00E3363B" w:rsidP="007E132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C530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1EB04DA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C312DB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">
    <w:nsid w:val="25E029E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2A64085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>
    <w:nsid w:val="415A5C6E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67122FC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46EB6C5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>
    <w:nsid w:val="5AAF2878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>
    <w:nsid w:val="61722099"/>
    <w:multiLevelType w:val="singleLevel"/>
    <w:tmpl w:val="0407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6DA46EB9"/>
    <w:multiLevelType w:val="hybridMultilevel"/>
    <w:tmpl w:val="1116F602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CD964C2"/>
    <w:multiLevelType w:val="hybridMultilevel"/>
    <w:tmpl w:val="04440D58"/>
    <w:lvl w:ilvl="0" w:tplc="F096373A">
      <w:start w:val="2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9"/>
  </w:num>
  <w:num w:numId="7">
    <w:abstractNumId w:val="6"/>
  </w:num>
  <w:num w:numId="8">
    <w:abstractNumId w:val="0"/>
  </w:num>
  <w:num w:numId="9">
    <w:abstractNumId w:val="7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A82"/>
    <w:rsid w:val="00003CBE"/>
    <w:rsid w:val="00004C7F"/>
    <w:rsid w:val="00031750"/>
    <w:rsid w:val="00033BD2"/>
    <w:rsid w:val="000356C2"/>
    <w:rsid w:val="000406E8"/>
    <w:rsid w:val="00042D97"/>
    <w:rsid w:val="000517FC"/>
    <w:rsid w:val="000716BA"/>
    <w:rsid w:val="00086F40"/>
    <w:rsid w:val="000A52A8"/>
    <w:rsid w:val="000B704A"/>
    <w:rsid w:val="000C0CAD"/>
    <w:rsid w:val="000E228F"/>
    <w:rsid w:val="000F2F77"/>
    <w:rsid w:val="00102187"/>
    <w:rsid w:val="00130A5F"/>
    <w:rsid w:val="00136218"/>
    <w:rsid w:val="00136E90"/>
    <w:rsid w:val="00152C69"/>
    <w:rsid w:val="00161A82"/>
    <w:rsid w:val="001631E1"/>
    <w:rsid w:val="0016339C"/>
    <w:rsid w:val="0016495A"/>
    <w:rsid w:val="00173722"/>
    <w:rsid w:val="0017697C"/>
    <w:rsid w:val="001833AE"/>
    <w:rsid w:val="00186D3A"/>
    <w:rsid w:val="001C1FA2"/>
    <w:rsid w:val="001C3EE2"/>
    <w:rsid w:val="001D3A4D"/>
    <w:rsid w:val="001D68FC"/>
    <w:rsid w:val="001E021F"/>
    <w:rsid w:val="001E0C3C"/>
    <w:rsid w:val="001F6280"/>
    <w:rsid w:val="002077B7"/>
    <w:rsid w:val="00212513"/>
    <w:rsid w:val="00215C8A"/>
    <w:rsid w:val="0021726A"/>
    <w:rsid w:val="002315E0"/>
    <w:rsid w:val="002318BF"/>
    <w:rsid w:val="002712C2"/>
    <w:rsid w:val="002A1D04"/>
    <w:rsid w:val="002A3A54"/>
    <w:rsid w:val="002A42B6"/>
    <w:rsid w:val="002A4B0E"/>
    <w:rsid w:val="002B391B"/>
    <w:rsid w:val="002B41E8"/>
    <w:rsid w:val="002D46DE"/>
    <w:rsid w:val="003230D4"/>
    <w:rsid w:val="00323555"/>
    <w:rsid w:val="00363740"/>
    <w:rsid w:val="00365A9E"/>
    <w:rsid w:val="003728F6"/>
    <w:rsid w:val="00373C01"/>
    <w:rsid w:val="00377DED"/>
    <w:rsid w:val="003C626A"/>
    <w:rsid w:val="003D1E05"/>
    <w:rsid w:val="003D76C7"/>
    <w:rsid w:val="003E270B"/>
    <w:rsid w:val="003E30C0"/>
    <w:rsid w:val="003F0681"/>
    <w:rsid w:val="003F329B"/>
    <w:rsid w:val="003F6888"/>
    <w:rsid w:val="00403EFF"/>
    <w:rsid w:val="004049A9"/>
    <w:rsid w:val="00431A18"/>
    <w:rsid w:val="004355F7"/>
    <w:rsid w:val="0044584D"/>
    <w:rsid w:val="00476782"/>
    <w:rsid w:val="00476D9C"/>
    <w:rsid w:val="00485C6B"/>
    <w:rsid w:val="00486466"/>
    <w:rsid w:val="00493186"/>
    <w:rsid w:val="004B6CEF"/>
    <w:rsid w:val="004C0467"/>
    <w:rsid w:val="004C4B30"/>
    <w:rsid w:val="004C697D"/>
    <w:rsid w:val="004D76DD"/>
    <w:rsid w:val="004E78EE"/>
    <w:rsid w:val="00533491"/>
    <w:rsid w:val="005337CB"/>
    <w:rsid w:val="00546EB8"/>
    <w:rsid w:val="00552A9D"/>
    <w:rsid w:val="0055430B"/>
    <w:rsid w:val="005547DF"/>
    <w:rsid w:val="00557BB9"/>
    <w:rsid w:val="0056768B"/>
    <w:rsid w:val="00572408"/>
    <w:rsid w:val="00575FA0"/>
    <w:rsid w:val="00577A08"/>
    <w:rsid w:val="005833D5"/>
    <w:rsid w:val="00595D96"/>
    <w:rsid w:val="005C0BBB"/>
    <w:rsid w:val="005C6AE3"/>
    <w:rsid w:val="005E3C4C"/>
    <w:rsid w:val="00601238"/>
    <w:rsid w:val="0060142A"/>
    <w:rsid w:val="00651B7D"/>
    <w:rsid w:val="0065451D"/>
    <w:rsid w:val="00654B60"/>
    <w:rsid w:val="00660D47"/>
    <w:rsid w:val="0067074A"/>
    <w:rsid w:val="00671E3C"/>
    <w:rsid w:val="00674EF3"/>
    <w:rsid w:val="006813B8"/>
    <w:rsid w:val="0068251B"/>
    <w:rsid w:val="00683F3C"/>
    <w:rsid w:val="006848FF"/>
    <w:rsid w:val="00687868"/>
    <w:rsid w:val="006921C2"/>
    <w:rsid w:val="006968DC"/>
    <w:rsid w:val="006A31D9"/>
    <w:rsid w:val="006A659E"/>
    <w:rsid w:val="006A7F52"/>
    <w:rsid w:val="006D7242"/>
    <w:rsid w:val="00714E5C"/>
    <w:rsid w:val="0072042B"/>
    <w:rsid w:val="00733AAF"/>
    <w:rsid w:val="00740281"/>
    <w:rsid w:val="007666D9"/>
    <w:rsid w:val="007826E4"/>
    <w:rsid w:val="00784E5A"/>
    <w:rsid w:val="00792D8D"/>
    <w:rsid w:val="00794AEE"/>
    <w:rsid w:val="007B0BF4"/>
    <w:rsid w:val="007C16F5"/>
    <w:rsid w:val="007E132D"/>
    <w:rsid w:val="007E1606"/>
    <w:rsid w:val="007F4512"/>
    <w:rsid w:val="00821B54"/>
    <w:rsid w:val="00821E5D"/>
    <w:rsid w:val="00822597"/>
    <w:rsid w:val="008258E8"/>
    <w:rsid w:val="008334D5"/>
    <w:rsid w:val="00865B83"/>
    <w:rsid w:val="008718D2"/>
    <w:rsid w:val="0087295F"/>
    <w:rsid w:val="00876E6E"/>
    <w:rsid w:val="00877DC8"/>
    <w:rsid w:val="00887F6E"/>
    <w:rsid w:val="00894865"/>
    <w:rsid w:val="008A34E9"/>
    <w:rsid w:val="008B0748"/>
    <w:rsid w:val="008C1A27"/>
    <w:rsid w:val="008C6578"/>
    <w:rsid w:val="008D1374"/>
    <w:rsid w:val="008D67FA"/>
    <w:rsid w:val="008D68A1"/>
    <w:rsid w:val="008E1F8F"/>
    <w:rsid w:val="008E6AD2"/>
    <w:rsid w:val="008F5E25"/>
    <w:rsid w:val="009060ED"/>
    <w:rsid w:val="00913651"/>
    <w:rsid w:val="009158FA"/>
    <w:rsid w:val="00920948"/>
    <w:rsid w:val="00920D55"/>
    <w:rsid w:val="00926076"/>
    <w:rsid w:val="00941203"/>
    <w:rsid w:val="00942871"/>
    <w:rsid w:val="00944D93"/>
    <w:rsid w:val="00961469"/>
    <w:rsid w:val="009633E2"/>
    <w:rsid w:val="00975A13"/>
    <w:rsid w:val="009A680E"/>
    <w:rsid w:val="009B1C4B"/>
    <w:rsid w:val="009B2577"/>
    <w:rsid w:val="009B3EB7"/>
    <w:rsid w:val="009C53E1"/>
    <w:rsid w:val="009F65F3"/>
    <w:rsid w:val="00A0214C"/>
    <w:rsid w:val="00A31D72"/>
    <w:rsid w:val="00A32741"/>
    <w:rsid w:val="00A32B85"/>
    <w:rsid w:val="00A36B3C"/>
    <w:rsid w:val="00A46561"/>
    <w:rsid w:val="00A500A4"/>
    <w:rsid w:val="00A52517"/>
    <w:rsid w:val="00A65375"/>
    <w:rsid w:val="00A67012"/>
    <w:rsid w:val="00A86ACD"/>
    <w:rsid w:val="00A9156A"/>
    <w:rsid w:val="00A91986"/>
    <w:rsid w:val="00A93519"/>
    <w:rsid w:val="00AC55D1"/>
    <w:rsid w:val="00AC6510"/>
    <w:rsid w:val="00AE3AFF"/>
    <w:rsid w:val="00AF2D43"/>
    <w:rsid w:val="00AF64B9"/>
    <w:rsid w:val="00B01B58"/>
    <w:rsid w:val="00B06BC4"/>
    <w:rsid w:val="00B206B1"/>
    <w:rsid w:val="00B23715"/>
    <w:rsid w:val="00B307A6"/>
    <w:rsid w:val="00B47659"/>
    <w:rsid w:val="00B55136"/>
    <w:rsid w:val="00B66347"/>
    <w:rsid w:val="00B762C9"/>
    <w:rsid w:val="00BA17DD"/>
    <w:rsid w:val="00C01AE2"/>
    <w:rsid w:val="00C72CD3"/>
    <w:rsid w:val="00C82B81"/>
    <w:rsid w:val="00C944AD"/>
    <w:rsid w:val="00CA6152"/>
    <w:rsid w:val="00CB2B5C"/>
    <w:rsid w:val="00CC2FFE"/>
    <w:rsid w:val="00CC7CCA"/>
    <w:rsid w:val="00CD3AA7"/>
    <w:rsid w:val="00D14566"/>
    <w:rsid w:val="00D15E35"/>
    <w:rsid w:val="00D16703"/>
    <w:rsid w:val="00D36969"/>
    <w:rsid w:val="00D40F4E"/>
    <w:rsid w:val="00D5679F"/>
    <w:rsid w:val="00D760CE"/>
    <w:rsid w:val="00D76894"/>
    <w:rsid w:val="00D82AE7"/>
    <w:rsid w:val="00D83C9D"/>
    <w:rsid w:val="00D902C1"/>
    <w:rsid w:val="00DB3C63"/>
    <w:rsid w:val="00DB3F3F"/>
    <w:rsid w:val="00DB5BA5"/>
    <w:rsid w:val="00DB73FC"/>
    <w:rsid w:val="00DC5C7D"/>
    <w:rsid w:val="00DD16C5"/>
    <w:rsid w:val="00DD28D1"/>
    <w:rsid w:val="00DE35EB"/>
    <w:rsid w:val="00DE52D3"/>
    <w:rsid w:val="00DE6930"/>
    <w:rsid w:val="00E207BB"/>
    <w:rsid w:val="00E2304D"/>
    <w:rsid w:val="00E26828"/>
    <w:rsid w:val="00E3363B"/>
    <w:rsid w:val="00E36721"/>
    <w:rsid w:val="00E5769E"/>
    <w:rsid w:val="00E6320B"/>
    <w:rsid w:val="00E677C0"/>
    <w:rsid w:val="00E85A97"/>
    <w:rsid w:val="00E90330"/>
    <w:rsid w:val="00E94A8B"/>
    <w:rsid w:val="00E94CAA"/>
    <w:rsid w:val="00EA0877"/>
    <w:rsid w:val="00EA7DC3"/>
    <w:rsid w:val="00EB1C2E"/>
    <w:rsid w:val="00EC71F4"/>
    <w:rsid w:val="00EC7ED4"/>
    <w:rsid w:val="00EE2B1C"/>
    <w:rsid w:val="00F23AAD"/>
    <w:rsid w:val="00F44765"/>
    <w:rsid w:val="00F5073A"/>
    <w:rsid w:val="00F62094"/>
    <w:rsid w:val="00F654EB"/>
    <w:rsid w:val="00F75CB6"/>
    <w:rsid w:val="00F7676C"/>
    <w:rsid w:val="00FD1AC7"/>
    <w:rsid w:val="00FE2FB7"/>
    <w:rsid w:val="00FE4A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Date" w:uiPriority="5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7E132D"/>
    <w:pPr>
      <w:spacing w:line="360" w:lineRule="auto"/>
    </w:pPr>
    <w:rPr>
      <w:rFonts w:ascii="Calibri" w:hAnsi="Calibri"/>
      <w:sz w:val="22"/>
      <w:szCs w:val="22"/>
    </w:rPr>
  </w:style>
  <w:style w:type="paragraph" w:styleId="berschrift1">
    <w:name w:val="heading 1"/>
    <w:basedOn w:val="Standard"/>
    <w:next w:val="Standard"/>
    <w:qFormat/>
    <w:rsid w:val="00365A9E"/>
    <w:pPr>
      <w:keepNext/>
      <w:ind w:left="709" w:hanging="709"/>
      <w:outlineLvl w:val="0"/>
    </w:pPr>
    <w:rPr>
      <w:rFonts w:cs="Arial"/>
      <w:b/>
      <w:kern w:val="28"/>
      <w:sz w:val="28"/>
    </w:rPr>
  </w:style>
  <w:style w:type="paragraph" w:styleId="berschrift2">
    <w:name w:val="heading 2"/>
    <w:basedOn w:val="Standard"/>
    <w:next w:val="Standard"/>
    <w:qFormat/>
    <w:rsid w:val="00365A9E"/>
    <w:pPr>
      <w:keepLines/>
      <w:spacing w:after="60"/>
      <w:outlineLvl w:val="1"/>
    </w:pPr>
    <w:rPr>
      <w:rFonts w:cs="Arial"/>
      <w:b/>
      <w:szCs w:val="24"/>
    </w:rPr>
  </w:style>
  <w:style w:type="paragraph" w:styleId="berschrift3">
    <w:name w:val="heading 3"/>
    <w:basedOn w:val="Standard"/>
    <w:next w:val="Standard"/>
    <w:qFormat/>
    <w:rsid w:val="00CB2B5C"/>
    <w:pPr>
      <w:spacing w:before="120" w:after="120"/>
      <w:ind w:left="709" w:hanging="709"/>
      <w:outlineLvl w:val="2"/>
    </w:pPr>
    <w:rPr>
      <w:rFonts w:cs="Arial"/>
      <w:b/>
    </w:rPr>
  </w:style>
  <w:style w:type="paragraph" w:styleId="berschrift4">
    <w:name w:val="heading 4"/>
    <w:basedOn w:val="Standard"/>
    <w:next w:val="Standard"/>
    <w:qFormat/>
    <w:pPr>
      <w:keepNext/>
      <w:spacing w:before="180" w:after="120" w:line="240" w:lineRule="auto"/>
      <w:outlineLvl w:val="3"/>
    </w:pPr>
    <w:rPr>
      <w:i/>
    </w:rPr>
  </w:style>
  <w:style w:type="paragraph" w:styleId="berschrift5">
    <w:name w:val="heading 5"/>
    <w:basedOn w:val="Standard"/>
    <w:next w:val="Standard"/>
    <w:qFormat/>
    <w:pPr>
      <w:keepNext/>
      <w:outlineLvl w:val="4"/>
    </w:pPr>
    <w:rPr>
      <w:b/>
    </w:rPr>
  </w:style>
  <w:style w:type="paragraph" w:styleId="berschrift6">
    <w:name w:val="heading 6"/>
    <w:basedOn w:val="Standard"/>
    <w:next w:val="Standard"/>
    <w:qFormat/>
    <w:pPr>
      <w:keepNext/>
      <w:outlineLvl w:val="5"/>
    </w:pPr>
    <w:rPr>
      <w:b/>
      <w:snapToGrid w:val="0"/>
      <w:color w:val="000000"/>
    </w:rPr>
  </w:style>
  <w:style w:type="paragraph" w:styleId="berschrift7">
    <w:name w:val="heading 7"/>
    <w:basedOn w:val="Standard"/>
    <w:next w:val="Standard"/>
    <w:qFormat/>
    <w:pPr>
      <w:keepNext/>
      <w:ind w:right="-568"/>
      <w:outlineLvl w:val="6"/>
    </w:pPr>
    <w:rPr>
      <w:b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opfkb">
    <w:name w:val="kopfkb"/>
    <w:basedOn w:val="Standard"/>
    <w:pPr>
      <w:spacing w:line="240" w:lineRule="auto"/>
      <w:jc w:val="right"/>
    </w:pPr>
    <w:rPr>
      <w:sz w:val="18"/>
    </w:rPr>
  </w:style>
  <w:style w:type="paragraph" w:customStyle="1" w:styleId="titel">
    <w:name w:val="titel"/>
    <w:basedOn w:val="Standard"/>
    <w:pPr>
      <w:ind w:left="2126"/>
      <w:jc w:val="center"/>
    </w:pPr>
    <w:rPr>
      <w:b/>
      <w:sz w:val="32"/>
    </w:rPr>
  </w:style>
  <w:style w:type="paragraph" w:styleId="Textkrper">
    <w:name w:val="Body Text"/>
    <w:basedOn w:val="Standard"/>
  </w:style>
  <w:style w:type="paragraph" w:customStyle="1" w:styleId="berschriftHaupt">
    <w:name w:val="Überschrift Haupt"/>
    <w:basedOn w:val="Textkrper"/>
    <w:pPr>
      <w:spacing w:before="240"/>
    </w:pPr>
    <w:rPr>
      <w:rFonts w:ascii="Arial" w:hAnsi="Arial"/>
      <w:b/>
    </w:rPr>
  </w:style>
  <w:style w:type="paragraph" w:customStyle="1" w:styleId="RohtextHandbuch">
    <w:name w:val="Rohtext Handbuch"/>
    <w:basedOn w:val="Standard"/>
    <w:pPr>
      <w:spacing w:after="160" w:line="400" w:lineRule="atLeast"/>
    </w:pPr>
  </w:style>
  <w:style w:type="paragraph" w:customStyle="1" w:styleId="Abbildungslegende">
    <w:name w:val="Abbildungslegende"/>
    <w:basedOn w:val="RohtextHandbuch"/>
    <w:pPr>
      <w:spacing w:after="0" w:line="240" w:lineRule="auto"/>
      <w:ind w:left="964" w:hanging="964"/>
    </w:pPr>
    <w:rPr>
      <w:sz w:val="20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819"/>
        <w:tab w:val="right" w:pos="9071"/>
      </w:tabs>
    </w:pPr>
    <w:rPr>
      <w:sz w:val="20"/>
    </w:rPr>
  </w:style>
  <w:style w:type="paragraph" w:styleId="Textkrper3">
    <w:name w:val="Body Text 3"/>
    <w:basedOn w:val="Standard"/>
  </w:style>
  <w:style w:type="character" w:styleId="Hyperlink">
    <w:name w:val="Hyperlink"/>
    <w:rPr>
      <w:color w:val="0000FF"/>
      <w:u w:val="single"/>
    </w:rPr>
  </w:style>
  <w:style w:type="paragraph" w:styleId="Textkrper-Zeileneinzug">
    <w:name w:val="Body Text Indent"/>
    <w:basedOn w:val="Standard"/>
    <w:pPr>
      <w:ind w:left="2124" w:hanging="2124"/>
    </w:pPr>
    <w:rPr>
      <w:i/>
    </w:rPr>
  </w:style>
  <w:style w:type="paragraph" w:styleId="Textkrper2">
    <w:name w:val="Body Text 2"/>
    <w:basedOn w:val="Standard"/>
    <w:pPr>
      <w:ind w:right="2833"/>
    </w:pPr>
    <w:rPr>
      <w:snapToGrid w:val="0"/>
      <w:color w:val="00000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customStyle="1" w:styleId="Standard1">
    <w:name w:val="Standard1"/>
    <w:basedOn w:val="Absatz-Standardschriftart"/>
  </w:style>
  <w:style w:type="paragraph" w:customStyle="1" w:styleId="listenabsatz">
    <w:name w:val="listenabsatz"/>
    <w:basedOn w:val="Standard"/>
    <w:rsid w:val="00A86ACD"/>
    <w:pPr>
      <w:spacing w:before="100" w:beforeAutospacing="1" w:after="100" w:afterAutospacing="1"/>
    </w:pPr>
    <w:rPr>
      <w:rFonts w:eastAsia="MS Mincho"/>
      <w:szCs w:val="24"/>
    </w:rPr>
  </w:style>
  <w:style w:type="character" w:styleId="Seitenzahl">
    <w:name w:val="page number"/>
    <w:basedOn w:val="Absatz-Standardschriftart"/>
    <w:rsid w:val="00DC5C7D"/>
  </w:style>
  <w:style w:type="paragraph" w:styleId="Dokumentstruktur">
    <w:name w:val="Document Map"/>
    <w:basedOn w:val="Standard"/>
    <w:semiHidden/>
    <w:rsid w:val="00A0214C"/>
    <w:pPr>
      <w:shd w:val="clear" w:color="auto" w:fill="000080"/>
    </w:pPr>
    <w:rPr>
      <w:rFonts w:ascii="Tahoma" w:hAnsi="Tahoma" w:cs="Tahoma"/>
      <w:sz w:val="20"/>
    </w:rPr>
  </w:style>
  <w:style w:type="paragraph" w:styleId="Titel0">
    <w:name w:val="Title"/>
    <w:basedOn w:val="Standard"/>
    <w:next w:val="Standard"/>
    <w:link w:val="TitelZchn"/>
    <w:qFormat/>
    <w:rsid w:val="00215C8A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itelZchn">
    <w:name w:val="Titel Zchn"/>
    <w:link w:val="Titel0"/>
    <w:rsid w:val="00215C8A"/>
    <w:rPr>
      <w:rFonts w:ascii="Schuler DIN Offc Pro" w:eastAsia="Times New Roman" w:hAnsi="Schuler DIN Offc Pro" w:cs="Times New Roman"/>
      <w:b/>
      <w:bCs/>
      <w:kern w:val="28"/>
      <w:sz w:val="32"/>
      <w:szCs w:val="32"/>
    </w:rPr>
  </w:style>
  <w:style w:type="table" w:styleId="Tabellenraster">
    <w:name w:val="Table Grid"/>
    <w:basedOn w:val="NormaleTabelle"/>
    <w:rsid w:val="00323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0">
    <w:name w:val="List Paragraph"/>
    <w:basedOn w:val="Standard"/>
    <w:uiPriority w:val="34"/>
    <w:qFormat/>
    <w:rsid w:val="00E94CAA"/>
    <w:pPr>
      <w:ind w:left="720"/>
      <w:contextualSpacing/>
    </w:pPr>
  </w:style>
  <w:style w:type="paragraph" w:customStyle="1" w:styleId="Absenderinformation">
    <w:name w:val="Absenderinformation"/>
    <w:basedOn w:val="Standard"/>
    <w:uiPriority w:val="4"/>
    <w:qFormat/>
    <w:rsid w:val="008F5E25"/>
    <w:pPr>
      <w:framePr w:hSpace="284" w:vSpace="9" w:wrap="around" w:vAnchor="page" w:hAnchor="page" w:x="8223" w:y="2927"/>
      <w:spacing w:line="226" w:lineRule="exact"/>
    </w:pPr>
    <w:rPr>
      <w:sz w:val="17"/>
      <w:szCs w:val="17"/>
      <w:lang w:eastAsia="en-US"/>
    </w:rPr>
  </w:style>
  <w:style w:type="table" w:customStyle="1" w:styleId="SCHULERAGEinfacheTabelle">
    <w:name w:val="SCHULER AG | Einfache Tabelle"/>
    <w:basedOn w:val="NormaleTabelle"/>
    <w:uiPriority w:val="99"/>
    <w:rsid w:val="00D76894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1">
    <w:name w:val="SCHULER AG | Einfache Tabelle1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styleId="Datum">
    <w:name w:val="Date"/>
    <w:basedOn w:val="Standard"/>
    <w:next w:val="Standard"/>
    <w:link w:val="DatumZchn"/>
    <w:uiPriority w:val="5"/>
    <w:rsid w:val="008718D2"/>
    <w:pPr>
      <w:spacing w:line="226" w:lineRule="exact"/>
    </w:pPr>
    <w:rPr>
      <w:rFonts w:eastAsia="Calibri"/>
      <w:b/>
      <w:sz w:val="17"/>
      <w:lang w:eastAsia="en-US"/>
    </w:rPr>
  </w:style>
  <w:style w:type="character" w:customStyle="1" w:styleId="DatumZchn">
    <w:name w:val="Datum Zchn"/>
    <w:link w:val="Datum"/>
    <w:uiPriority w:val="5"/>
    <w:rsid w:val="008718D2"/>
    <w:rPr>
      <w:rFonts w:ascii="Calibri" w:eastAsia="Calibri" w:hAnsi="Calibri" w:cs="Times New Roman"/>
      <w:b/>
      <w:sz w:val="17"/>
      <w:szCs w:val="22"/>
      <w:lang w:eastAsia="en-US"/>
    </w:rPr>
  </w:style>
  <w:style w:type="table" w:customStyle="1" w:styleId="SCHULERAGEinfacheTabelle2">
    <w:name w:val="SCHULER AG | Einfache Tabelle2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3">
    <w:name w:val="SCHULER AG | Einfache Tabelle3"/>
    <w:basedOn w:val="NormaleTabelle"/>
    <w:uiPriority w:val="99"/>
    <w:rsid w:val="008718D2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character" w:styleId="Platzhaltertext">
    <w:name w:val="Placeholder Text"/>
    <w:uiPriority w:val="99"/>
    <w:semiHidden/>
    <w:rsid w:val="00136E90"/>
    <w:rPr>
      <w:color w:val="808080"/>
    </w:rPr>
  </w:style>
  <w:style w:type="table" w:customStyle="1" w:styleId="SCHULERAGEinfacheTabelle4">
    <w:name w:val="SCHULER AG | Einfache Tabelle4"/>
    <w:basedOn w:val="NormaleTabelle"/>
    <w:uiPriority w:val="99"/>
    <w:rsid w:val="00377DED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5">
    <w:name w:val="SCHULER AG | Einfache Tabelle5"/>
    <w:basedOn w:val="NormaleTabelle"/>
    <w:uiPriority w:val="99"/>
    <w:rsid w:val="004C4B30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table" w:customStyle="1" w:styleId="SCHULERAGEinfacheTabelle6">
    <w:name w:val="SCHULER AG | Einfache Tabelle6"/>
    <w:basedOn w:val="NormaleTabelle"/>
    <w:uiPriority w:val="99"/>
    <w:rsid w:val="004B6CEF"/>
    <w:rPr>
      <w:rFonts w:ascii="Calibri" w:eastAsia="Calibri" w:hAnsi="Calibri"/>
      <w:sz w:val="22"/>
      <w:szCs w:val="22"/>
      <w:lang w:eastAsia="en-US"/>
    </w:rPr>
    <w:tblPr>
      <w:tblCellMar>
        <w:left w:w="0" w:type="dxa"/>
        <w:right w:w="0" w:type="dxa"/>
      </w:tblCellMar>
    </w:tblPr>
  </w:style>
  <w:style w:type="paragraph" w:customStyle="1" w:styleId="Unternehmensdaten">
    <w:name w:val="Unternehmensdaten"/>
    <w:basedOn w:val="Standard"/>
    <w:uiPriority w:val="6"/>
    <w:qFormat/>
    <w:rsid w:val="004B6CEF"/>
    <w:pPr>
      <w:spacing w:line="226" w:lineRule="exact"/>
    </w:pPr>
    <w:rPr>
      <w:rFonts w:asciiTheme="minorHAnsi" w:eastAsiaTheme="minorHAnsi" w:hAnsiTheme="minorHAnsi" w:cstheme="minorBidi"/>
      <w:sz w:val="17"/>
      <w:szCs w:val="17"/>
      <w:lang w:eastAsia="en-US"/>
    </w:rPr>
  </w:style>
  <w:style w:type="character" w:styleId="BesuchterHyperlink">
    <w:name w:val="FollowedHyperlink"/>
    <w:basedOn w:val="Absatz-Standardschriftart"/>
    <w:rsid w:val="00C944A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5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0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mon.Scherrenbacher@schulergroup.com" TargetMode="External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chuler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chulergroup.com/pr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herren\Desktop\PM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PM.dotx</Template>
  <TotalTime>0</TotalTime>
  <Pages>3</Pages>
  <Words>547</Words>
  <Characters>3452</Characters>
  <Application>Microsoft Office Word</Application>
  <DocSecurity>0</DocSecurity>
  <Lines>28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Das „Schuler Handbuch“</vt:lpstr>
      <vt:lpstr>Das „Schuler Handbuch“</vt:lpstr>
    </vt:vector>
  </TitlesOfParts>
  <Company>Schuler</Company>
  <LinksUpToDate>false</LinksUpToDate>
  <CharactersWithSpaces>3992</CharactersWithSpaces>
  <SharedDoc>false</SharedDoc>
  <HLinks>
    <vt:vector size="24" baseType="variant">
      <vt:variant>
        <vt:i4>3670115</vt:i4>
      </vt:variant>
      <vt:variant>
        <vt:i4>9</vt:i4>
      </vt:variant>
      <vt:variant>
        <vt:i4>0</vt:i4>
      </vt:variant>
      <vt:variant>
        <vt:i4>5</vt:i4>
      </vt:variant>
      <vt:variant>
        <vt:lpwstr>http://www.craemer.com/</vt:lpwstr>
      </vt:variant>
      <vt:variant>
        <vt:lpwstr/>
      </vt:variant>
      <vt:variant>
        <vt:i4>4653141</vt:i4>
      </vt:variant>
      <vt:variant>
        <vt:i4>6</vt:i4>
      </vt:variant>
      <vt:variant>
        <vt:i4>0</vt:i4>
      </vt:variant>
      <vt:variant>
        <vt:i4>5</vt:i4>
      </vt:variant>
      <vt:variant>
        <vt:lpwstr>http://www.schulergroup.com/</vt:lpwstr>
      </vt:variant>
      <vt:variant>
        <vt:lpwstr/>
      </vt:variant>
      <vt:variant>
        <vt:i4>3473445</vt:i4>
      </vt:variant>
      <vt:variant>
        <vt:i4>3</vt:i4>
      </vt:variant>
      <vt:variant>
        <vt:i4>0</vt:i4>
      </vt:variant>
      <vt:variant>
        <vt:i4>5</vt:i4>
      </vt:variant>
      <vt:variant>
        <vt:lpwstr>http://www.schulergroup.com/pr</vt:lpwstr>
      </vt:variant>
      <vt:variant>
        <vt:lpwstr/>
      </vt:variant>
      <vt:variant>
        <vt:i4>4784172</vt:i4>
      </vt:variant>
      <vt:variant>
        <vt:i4>0</vt:i4>
      </vt:variant>
      <vt:variant>
        <vt:i4>0</vt:i4>
      </vt:variant>
      <vt:variant>
        <vt:i4>5</vt:i4>
      </vt:variant>
      <vt:variant>
        <vt:lpwstr>mailto:Simon.Scherrenbacher@%0Bschulergroup.com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Das „Schuler Handbuch“</dc:title>
  <dc:creator>scherren</dc:creator>
  <cp:lastModifiedBy>scherren</cp:lastModifiedBy>
  <cp:revision>2</cp:revision>
  <cp:lastPrinted>2014-01-15T15:59:00Z</cp:lastPrinted>
  <dcterms:created xsi:type="dcterms:W3CDTF">2015-10-23T09:26:00Z</dcterms:created>
  <dcterms:modified xsi:type="dcterms:W3CDTF">2015-10-23T09:26:00Z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