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4021FE" w14:textId="77777777" w:rsidR="00595D96" w:rsidRPr="00970826" w:rsidRDefault="00F7676C" w:rsidP="00365A9E">
      <w:pPr>
        <w:pStyle w:val="berschrift1"/>
        <w:rPr>
          <w:lang w:val="en-US"/>
        </w:rPr>
      </w:pPr>
      <w:r w:rsidRPr="00970826">
        <w:rPr>
          <w:lang w:val="en-US"/>
        </w:rPr>
        <w:t>PRESS</w:t>
      </w:r>
      <w:r w:rsidR="004A4858" w:rsidRPr="00970826">
        <w:rPr>
          <w:lang w:val="en-US"/>
        </w:rPr>
        <w:t xml:space="preserve">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970826" w14:paraId="1D8A7EFC" w14:textId="77777777" w:rsidTr="008E1F8F">
        <w:trPr>
          <w:trHeight w:hRule="exact" w:val="2977"/>
        </w:trPr>
        <w:tc>
          <w:tcPr>
            <w:tcW w:w="2409" w:type="dxa"/>
            <w:shd w:val="clear" w:color="auto" w:fill="auto"/>
          </w:tcPr>
          <w:p w14:paraId="118BA9E6" w14:textId="77777777" w:rsidR="00970826" w:rsidRPr="00122A29" w:rsidRDefault="00970826" w:rsidP="00970826">
            <w:pPr>
              <w:spacing w:line="226" w:lineRule="exact"/>
              <w:rPr>
                <w:rFonts w:eastAsia="Calibri"/>
                <w:b/>
                <w:sz w:val="17"/>
                <w:szCs w:val="17"/>
                <w:lang w:eastAsia="en-US"/>
              </w:rPr>
            </w:pPr>
            <w:r w:rsidRPr="00122A29">
              <w:rPr>
                <w:rFonts w:eastAsia="Calibri"/>
                <w:b/>
                <w:sz w:val="17"/>
                <w:szCs w:val="17"/>
                <w:lang w:eastAsia="en-US"/>
              </w:rPr>
              <w:t>Schuler AG</w:t>
            </w:r>
          </w:p>
          <w:p w14:paraId="36018D09" w14:textId="77777777" w:rsidR="00970826" w:rsidRPr="00122A29" w:rsidRDefault="00970826" w:rsidP="00970826">
            <w:pPr>
              <w:spacing w:line="226" w:lineRule="exact"/>
              <w:rPr>
                <w:rFonts w:eastAsia="Calibri"/>
                <w:sz w:val="17"/>
                <w:szCs w:val="17"/>
                <w:lang w:eastAsia="en-US"/>
              </w:rPr>
            </w:pPr>
            <w:r w:rsidRPr="00122A29">
              <w:rPr>
                <w:rFonts w:eastAsia="Calibri"/>
                <w:sz w:val="17"/>
                <w:szCs w:val="17"/>
                <w:lang w:eastAsia="en-US"/>
              </w:rPr>
              <w:t>Bahnhofstraße 41</w:t>
            </w:r>
          </w:p>
          <w:p w14:paraId="748C59C0" w14:textId="77777777" w:rsidR="00970826" w:rsidRPr="00122A29" w:rsidRDefault="00970826" w:rsidP="00970826">
            <w:pPr>
              <w:spacing w:line="226" w:lineRule="exact"/>
              <w:rPr>
                <w:rFonts w:eastAsia="Calibri"/>
                <w:sz w:val="17"/>
                <w:szCs w:val="17"/>
                <w:lang w:eastAsia="en-US"/>
              </w:rPr>
            </w:pPr>
            <w:r w:rsidRPr="00122A29">
              <w:rPr>
                <w:rFonts w:eastAsia="Calibri"/>
                <w:sz w:val="17"/>
                <w:szCs w:val="17"/>
                <w:lang w:eastAsia="en-US"/>
              </w:rPr>
              <w:t>73033 Göppingen</w:t>
            </w:r>
          </w:p>
          <w:p w14:paraId="475BFF87" w14:textId="77777777" w:rsidR="00970826" w:rsidRPr="00122A29" w:rsidRDefault="00970826" w:rsidP="00970826">
            <w:pPr>
              <w:spacing w:line="226" w:lineRule="exact"/>
              <w:rPr>
                <w:rFonts w:eastAsia="Calibri"/>
                <w:sz w:val="17"/>
                <w:szCs w:val="17"/>
                <w:lang w:eastAsia="en-US"/>
              </w:rPr>
            </w:pPr>
            <w:r w:rsidRPr="00122A29">
              <w:rPr>
                <w:rFonts w:eastAsia="Calibri"/>
                <w:sz w:val="17"/>
                <w:szCs w:val="17"/>
                <w:lang w:eastAsia="en-US"/>
              </w:rPr>
              <w:t xml:space="preserve">Germany </w:t>
            </w:r>
          </w:p>
          <w:p w14:paraId="2F66C3B9" w14:textId="77777777" w:rsidR="00970826" w:rsidRPr="00122A29" w:rsidRDefault="00970826" w:rsidP="00970826">
            <w:pPr>
              <w:spacing w:line="226" w:lineRule="exact"/>
              <w:rPr>
                <w:rFonts w:eastAsia="Calibri"/>
                <w:sz w:val="17"/>
                <w:szCs w:val="17"/>
                <w:lang w:eastAsia="en-US"/>
              </w:rPr>
            </w:pPr>
          </w:p>
          <w:p w14:paraId="146F5658" w14:textId="77777777" w:rsidR="00970826" w:rsidRPr="00122A29" w:rsidRDefault="00970826" w:rsidP="00970826">
            <w:pPr>
              <w:spacing w:line="226" w:lineRule="exact"/>
              <w:rPr>
                <w:rFonts w:eastAsia="Calibri"/>
                <w:b/>
                <w:sz w:val="17"/>
                <w:szCs w:val="17"/>
                <w:lang w:eastAsia="en-US"/>
              </w:rPr>
            </w:pPr>
            <w:r w:rsidRPr="00122A29">
              <w:rPr>
                <w:rFonts w:eastAsia="Calibri"/>
                <w:b/>
                <w:sz w:val="17"/>
                <w:szCs w:val="17"/>
                <w:lang w:eastAsia="en-US"/>
              </w:rPr>
              <w:t>Ingo Schnaitmann</w:t>
            </w:r>
          </w:p>
          <w:p w14:paraId="0E50220C" w14:textId="77777777" w:rsidR="00970826" w:rsidRPr="00970826" w:rsidRDefault="00970826" w:rsidP="00970826">
            <w:pPr>
              <w:spacing w:line="226" w:lineRule="exact"/>
              <w:rPr>
                <w:rFonts w:eastAsia="Calibri"/>
                <w:sz w:val="17"/>
                <w:szCs w:val="17"/>
                <w:lang w:val="en-US" w:eastAsia="en-US"/>
              </w:rPr>
            </w:pPr>
            <w:r w:rsidRPr="00970826">
              <w:rPr>
                <w:rFonts w:eastAsia="Calibri"/>
                <w:sz w:val="17"/>
                <w:szCs w:val="17"/>
                <w:lang w:val="en-US" w:eastAsia="en-US"/>
              </w:rPr>
              <w:t>Corporate Communication</w:t>
            </w:r>
          </w:p>
          <w:p w14:paraId="3336E30D" w14:textId="77777777" w:rsidR="00970826" w:rsidRPr="00970826" w:rsidRDefault="00970826" w:rsidP="00970826">
            <w:pPr>
              <w:spacing w:line="226" w:lineRule="exact"/>
              <w:rPr>
                <w:rFonts w:eastAsia="Calibri"/>
                <w:sz w:val="17"/>
                <w:szCs w:val="17"/>
                <w:lang w:val="en-US" w:eastAsia="en-US"/>
              </w:rPr>
            </w:pPr>
            <w:r w:rsidRPr="00970826">
              <w:rPr>
                <w:rFonts w:eastAsia="Calibri"/>
                <w:sz w:val="17"/>
                <w:szCs w:val="17"/>
                <w:lang w:val="en-US" w:eastAsia="en-US"/>
              </w:rPr>
              <w:t>Phone +49 7161 66-201</w:t>
            </w:r>
          </w:p>
          <w:p w14:paraId="5BB14881" w14:textId="77777777" w:rsidR="00970826" w:rsidRPr="00970826" w:rsidRDefault="00970826" w:rsidP="00970826">
            <w:pPr>
              <w:spacing w:line="226" w:lineRule="exact"/>
              <w:rPr>
                <w:rFonts w:eastAsia="Calibri"/>
                <w:sz w:val="17"/>
                <w:szCs w:val="17"/>
                <w:lang w:val="en-US" w:eastAsia="en-US"/>
              </w:rPr>
            </w:pPr>
            <w:r w:rsidRPr="00970826">
              <w:rPr>
                <w:rFonts w:eastAsia="Calibri"/>
                <w:sz w:val="17"/>
                <w:szCs w:val="17"/>
                <w:lang w:val="en-US" w:eastAsia="en-US"/>
              </w:rPr>
              <w:t>Fax +49 7161 66-907</w:t>
            </w:r>
          </w:p>
          <w:p w14:paraId="3B377473" w14:textId="77777777" w:rsidR="00970826" w:rsidRPr="00970826" w:rsidRDefault="00166B3C" w:rsidP="00970826">
            <w:pPr>
              <w:spacing w:line="226" w:lineRule="exact"/>
              <w:rPr>
                <w:rFonts w:eastAsia="Calibri"/>
                <w:sz w:val="17"/>
                <w:szCs w:val="17"/>
                <w:lang w:val="en-US" w:eastAsia="en-US"/>
              </w:rPr>
            </w:pPr>
            <w:hyperlink r:id="rId8" w:history="1">
              <w:r w:rsidR="00970826" w:rsidRPr="00970826">
                <w:rPr>
                  <w:rStyle w:val="Hyperlink"/>
                  <w:rFonts w:eastAsia="Calibri"/>
                  <w:sz w:val="17"/>
                  <w:szCs w:val="17"/>
                  <w:lang w:val="en-US" w:eastAsia="en-US"/>
                </w:rPr>
                <w:t>Ingo.Schnaitmann@</w:t>
              </w:r>
              <w:r w:rsidR="00970826" w:rsidRPr="00970826">
                <w:rPr>
                  <w:rStyle w:val="Hyperlink"/>
                  <w:rFonts w:eastAsia="Calibri"/>
                  <w:sz w:val="17"/>
                  <w:szCs w:val="17"/>
                  <w:lang w:val="en-US" w:eastAsia="en-US"/>
                </w:rPr>
                <w:br/>
                <w:t>schulergroup.com</w:t>
              </w:r>
            </w:hyperlink>
          </w:p>
          <w:p w14:paraId="13C23C28" w14:textId="597B35B8" w:rsidR="004C4B30" w:rsidRPr="00970826" w:rsidRDefault="00166B3C" w:rsidP="00970826">
            <w:pPr>
              <w:spacing w:line="226" w:lineRule="exact"/>
              <w:rPr>
                <w:rFonts w:eastAsia="Calibri"/>
                <w:sz w:val="17"/>
                <w:szCs w:val="17"/>
                <w:lang w:val="en-US" w:eastAsia="en-US"/>
              </w:rPr>
            </w:pPr>
            <w:hyperlink r:id="rId9" w:history="1">
              <w:r w:rsidR="00970826" w:rsidRPr="00970826">
                <w:rPr>
                  <w:rStyle w:val="Hyperlink"/>
                  <w:rFonts w:eastAsia="Calibri"/>
                  <w:sz w:val="17"/>
                  <w:szCs w:val="17"/>
                  <w:lang w:val="en-US" w:eastAsia="en-US"/>
                </w:rPr>
                <w:t>www.schulergroup.com/pr</w:t>
              </w:r>
            </w:hyperlink>
          </w:p>
        </w:tc>
      </w:tr>
    </w:tbl>
    <w:p w14:paraId="653642B7" w14:textId="77777777" w:rsidR="007E1606" w:rsidRPr="00970826" w:rsidRDefault="007E1606" w:rsidP="007E132D">
      <w:pPr>
        <w:rPr>
          <w:lang w:val="en-US"/>
        </w:rPr>
      </w:pPr>
    </w:p>
    <w:p w14:paraId="6DAA5705" w14:textId="77777777" w:rsidR="00476D9C" w:rsidRPr="00970826" w:rsidRDefault="00476D9C" w:rsidP="007E132D">
      <w:pPr>
        <w:rPr>
          <w:lang w:val="en-US"/>
        </w:rPr>
      </w:pPr>
    </w:p>
    <w:p w14:paraId="3AD95447" w14:textId="77777777" w:rsidR="00476D9C" w:rsidRPr="00970826" w:rsidRDefault="00476D9C" w:rsidP="007E132D">
      <w:pPr>
        <w:rPr>
          <w:lang w:val="en-US"/>
        </w:rPr>
      </w:pPr>
    </w:p>
    <w:p w14:paraId="3E82EC34" w14:textId="77777777" w:rsidR="00476D9C" w:rsidRPr="00970826" w:rsidRDefault="00476D9C" w:rsidP="007E132D">
      <w:pPr>
        <w:rPr>
          <w:lang w:val="en-US"/>
        </w:rPr>
      </w:pPr>
    </w:p>
    <w:p w14:paraId="3FAC5A83" w14:textId="2DA9512B" w:rsidR="004C65E5" w:rsidRPr="00970826" w:rsidRDefault="00970826" w:rsidP="004C65E5">
      <w:pPr>
        <w:pStyle w:val="berschrift1"/>
        <w:rPr>
          <w:sz w:val="2"/>
          <w:lang w:val="en-US"/>
        </w:rPr>
      </w:pPr>
      <w:r>
        <w:rPr>
          <w:lang w:val="en-US"/>
        </w:rPr>
        <w:t>Boost to orders in fi</w:t>
      </w:r>
      <w:r w:rsidR="004C65E5" w:rsidRPr="00970826">
        <w:rPr>
          <w:lang w:val="en-US"/>
        </w:rPr>
        <w:t>rst</w:t>
      </w:r>
      <w:r>
        <w:rPr>
          <w:lang w:val="en-US"/>
        </w:rPr>
        <w:t xml:space="preserve"> q</w:t>
      </w:r>
      <w:r w:rsidR="004C65E5" w:rsidRPr="00970826">
        <w:rPr>
          <w:lang w:val="en-US"/>
        </w:rPr>
        <w:t>uart</w:t>
      </w:r>
      <w:r>
        <w:rPr>
          <w:lang w:val="en-US"/>
        </w:rPr>
        <w:t xml:space="preserve">er of </w:t>
      </w:r>
      <w:r w:rsidR="004C65E5" w:rsidRPr="00970826">
        <w:rPr>
          <w:lang w:val="en-US"/>
        </w:rPr>
        <w:t>2014</w:t>
      </w:r>
    </w:p>
    <w:p w14:paraId="52192257" w14:textId="0D5B202E" w:rsidR="006A31D9" w:rsidRPr="00970826" w:rsidRDefault="00970826" w:rsidP="00365A9E">
      <w:pPr>
        <w:pStyle w:val="berschrift2"/>
        <w:rPr>
          <w:lang w:val="en-US"/>
        </w:rPr>
      </w:pPr>
      <w:r>
        <w:rPr>
          <w:lang w:val="en-US"/>
        </w:rPr>
        <w:t>New orders up by aro</w:t>
      </w:r>
      <w:r w:rsidR="004C65E5" w:rsidRPr="00970826">
        <w:rPr>
          <w:lang w:val="en-US"/>
        </w:rPr>
        <w:t xml:space="preserve">und 20 </w:t>
      </w:r>
      <w:r>
        <w:rPr>
          <w:lang w:val="en-US"/>
        </w:rPr>
        <w:t xml:space="preserve">percent </w:t>
      </w:r>
      <w:r w:rsidR="004C65E5" w:rsidRPr="00970826">
        <w:rPr>
          <w:lang w:val="en-US"/>
        </w:rPr>
        <w:t xml:space="preserve">– </w:t>
      </w:r>
      <w:r>
        <w:rPr>
          <w:lang w:val="en-US"/>
        </w:rPr>
        <w:t>slight growth in consolidated earnings</w:t>
      </w:r>
    </w:p>
    <w:p w14:paraId="294739C6" w14:textId="77777777" w:rsidR="00476D9C" w:rsidRPr="00970826" w:rsidRDefault="00476D9C" w:rsidP="00476D9C">
      <w:pPr>
        <w:rPr>
          <w:lang w:val="en-US"/>
        </w:rPr>
      </w:pPr>
    </w:p>
    <w:p w14:paraId="2C80366D" w14:textId="3D55DBDE" w:rsidR="004C65E5" w:rsidRPr="00970826" w:rsidRDefault="00C82B81" w:rsidP="004C65E5">
      <w:pPr>
        <w:rPr>
          <w:lang w:val="en-US"/>
        </w:rPr>
      </w:pPr>
      <w:r w:rsidRPr="00970826">
        <w:rPr>
          <w:i/>
          <w:lang w:val="en-US"/>
        </w:rPr>
        <w:t xml:space="preserve">Göppingen </w:t>
      </w:r>
      <w:r w:rsidR="00970826">
        <w:rPr>
          <w:i/>
          <w:lang w:val="en-US"/>
        </w:rPr>
        <w:t>(</w:t>
      </w:r>
      <w:r w:rsidR="004C65E5" w:rsidRPr="00970826">
        <w:rPr>
          <w:i/>
          <w:lang w:val="en-US"/>
        </w:rPr>
        <w:t>Germany</w:t>
      </w:r>
      <w:r w:rsidR="00970826">
        <w:rPr>
          <w:i/>
          <w:lang w:val="en-US"/>
        </w:rPr>
        <w:t>),</w:t>
      </w:r>
      <w:r w:rsidR="004C65E5" w:rsidRPr="00970826">
        <w:rPr>
          <w:i/>
          <w:lang w:val="en-US"/>
        </w:rPr>
        <w:t xml:space="preserve"> May 6, </w:t>
      </w:r>
      <w:r w:rsidR="005833D5" w:rsidRPr="00970826">
        <w:rPr>
          <w:i/>
          <w:lang w:val="en-US"/>
        </w:rPr>
        <w:t xml:space="preserve">2014 </w:t>
      </w:r>
      <w:r w:rsidR="000F2F77" w:rsidRPr="00970826">
        <w:rPr>
          <w:lang w:val="en-US"/>
        </w:rPr>
        <w:t>–</w:t>
      </w:r>
      <w:r w:rsidR="005833D5" w:rsidRPr="00970826">
        <w:rPr>
          <w:lang w:val="en-US"/>
        </w:rPr>
        <w:t xml:space="preserve"> </w:t>
      </w:r>
      <w:r w:rsidR="00970826">
        <w:rPr>
          <w:lang w:val="en-US"/>
        </w:rPr>
        <w:t xml:space="preserve">“With its first-quarter </w:t>
      </w:r>
      <w:proofErr w:type="gramStart"/>
      <w:r w:rsidR="00970826">
        <w:rPr>
          <w:lang w:val="en-US"/>
        </w:rPr>
        <w:t xml:space="preserve">results, </w:t>
      </w:r>
      <w:r w:rsidR="004C65E5" w:rsidRPr="00970826">
        <w:rPr>
          <w:lang w:val="en-US"/>
        </w:rPr>
        <w:t xml:space="preserve">Schuler </w:t>
      </w:r>
      <w:r w:rsidR="00970826">
        <w:rPr>
          <w:lang w:val="en-US"/>
        </w:rPr>
        <w:t>has</w:t>
      </w:r>
      <w:proofErr w:type="gramEnd"/>
      <w:r w:rsidR="00970826">
        <w:rPr>
          <w:lang w:val="en-US"/>
        </w:rPr>
        <w:t xml:space="preserve"> got off to a successful start in the </w:t>
      </w:r>
      <w:r w:rsidR="004C65E5" w:rsidRPr="00970826">
        <w:rPr>
          <w:lang w:val="en-US"/>
        </w:rPr>
        <w:t>ne</w:t>
      </w:r>
      <w:r w:rsidR="00970826">
        <w:rPr>
          <w:lang w:val="en-US"/>
        </w:rPr>
        <w:t xml:space="preserve">w fiscal year 2014,” explained CEO </w:t>
      </w:r>
      <w:r w:rsidR="004C65E5" w:rsidRPr="00970826">
        <w:rPr>
          <w:lang w:val="en-US"/>
        </w:rPr>
        <w:t xml:space="preserve">Stefan Klebert </w:t>
      </w:r>
      <w:r w:rsidR="00970826">
        <w:rPr>
          <w:lang w:val="en-US"/>
        </w:rPr>
        <w:t xml:space="preserve">on presentation of the company’s interim report </w:t>
      </w:r>
      <w:r w:rsidR="004C65E5" w:rsidRPr="00970826">
        <w:rPr>
          <w:lang w:val="en-US"/>
        </w:rPr>
        <w:t xml:space="preserve">in Göppingen. </w:t>
      </w:r>
      <w:r w:rsidR="00970826">
        <w:rPr>
          <w:lang w:val="en-US"/>
        </w:rPr>
        <w:t xml:space="preserve">From </w:t>
      </w:r>
      <w:r w:rsidR="004C65E5" w:rsidRPr="00970826">
        <w:rPr>
          <w:lang w:val="en-US"/>
        </w:rPr>
        <w:t>Januar</w:t>
      </w:r>
      <w:r w:rsidR="00970826">
        <w:rPr>
          <w:lang w:val="en-US"/>
        </w:rPr>
        <w:t>y</w:t>
      </w:r>
      <w:r w:rsidR="004C65E5" w:rsidRPr="00970826">
        <w:rPr>
          <w:lang w:val="en-US"/>
        </w:rPr>
        <w:t xml:space="preserve"> </w:t>
      </w:r>
      <w:r w:rsidR="00970826">
        <w:rPr>
          <w:lang w:val="en-US"/>
        </w:rPr>
        <w:t xml:space="preserve">to </w:t>
      </w:r>
      <w:r w:rsidR="004C65E5" w:rsidRPr="00970826">
        <w:rPr>
          <w:lang w:val="en-US"/>
        </w:rPr>
        <w:t>M</w:t>
      </w:r>
      <w:r w:rsidR="00970826">
        <w:rPr>
          <w:lang w:val="en-US"/>
        </w:rPr>
        <w:t xml:space="preserve">arch </w:t>
      </w:r>
      <w:r w:rsidR="004C65E5" w:rsidRPr="00970826">
        <w:rPr>
          <w:lang w:val="en-US"/>
        </w:rPr>
        <w:t>2014</w:t>
      </w:r>
      <w:r w:rsidR="00970826">
        <w:rPr>
          <w:lang w:val="en-US"/>
        </w:rPr>
        <w:t>,</w:t>
      </w:r>
      <w:r w:rsidR="004C65E5" w:rsidRPr="00970826">
        <w:rPr>
          <w:lang w:val="en-US"/>
        </w:rPr>
        <w:t xml:space="preserve"> </w:t>
      </w:r>
      <w:r w:rsidR="00970826">
        <w:rPr>
          <w:lang w:val="en-US"/>
        </w:rPr>
        <w:t>orders were up 19.</w:t>
      </w:r>
      <w:r w:rsidR="004C65E5" w:rsidRPr="00970826">
        <w:rPr>
          <w:lang w:val="en-US"/>
        </w:rPr>
        <w:t xml:space="preserve">8 </w:t>
      </w:r>
      <w:r w:rsidR="00970826">
        <w:rPr>
          <w:lang w:val="en-US"/>
        </w:rPr>
        <w:t>percent year on year to € 319.</w:t>
      </w:r>
      <w:r w:rsidR="004C65E5" w:rsidRPr="00970826">
        <w:rPr>
          <w:lang w:val="en-US"/>
        </w:rPr>
        <w:t xml:space="preserve">8 </w:t>
      </w:r>
      <w:r w:rsidR="00970826">
        <w:rPr>
          <w:lang w:val="en-US"/>
        </w:rPr>
        <w:t>million</w:t>
      </w:r>
      <w:r w:rsidR="004C65E5" w:rsidRPr="00970826">
        <w:rPr>
          <w:lang w:val="en-US"/>
        </w:rPr>
        <w:t xml:space="preserve">. </w:t>
      </w:r>
      <w:r w:rsidR="00970826">
        <w:rPr>
          <w:lang w:val="en-US"/>
        </w:rPr>
        <w:t>The p</w:t>
      </w:r>
      <w:r w:rsidR="004C65E5" w:rsidRPr="00970826">
        <w:rPr>
          <w:lang w:val="en-US"/>
        </w:rPr>
        <w:t>ress</w:t>
      </w:r>
      <w:r w:rsidR="00970826">
        <w:rPr>
          <w:lang w:val="en-US"/>
        </w:rPr>
        <w:t xml:space="preserve"> manufacturer made strong gains </w:t>
      </w:r>
      <w:r w:rsidR="004C65E5" w:rsidRPr="00970826">
        <w:rPr>
          <w:lang w:val="en-US"/>
        </w:rPr>
        <w:t>in Asi</w:t>
      </w:r>
      <w:r w:rsidR="00970826">
        <w:rPr>
          <w:lang w:val="en-US"/>
        </w:rPr>
        <w:t>a</w:t>
      </w:r>
      <w:r w:rsidR="004C65E5" w:rsidRPr="00970826">
        <w:rPr>
          <w:lang w:val="en-US"/>
        </w:rPr>
        <w:t xml:space="preserve">, </w:t>
      </w:r>
      <w:r w:rsidR="00970826">
        <w:rPr>
          <w:lang w:val="en-US"/>
        </w:rPr>
        <w:t>a</w:t>
      </w:r>
      <w:r w:rsidR="004C65E5" w:rsidRPr="00970826">
        <w:rPr>
          <w:lang w:val="en-US"/>
        </w:rPr>
        <w:t xml:space="preserve">nd </w:t>
      </w:r>
      <w:r w:rsidR="00970826">
        <w:rPr>
          <w:lang w:val="en-US"/>
        </w:rPr>
        <w:t xml:space="preserve">especially </w:t>
      </w:r>
      <w:r w:rsidR="004C65E5" w:rsidRPr="00970826">
        <w:rPr>
          <w:lang w:val="en-US"/>
        </w:rPr>
        <w:t xml:space="preserve">China, </w:t>
      </w:r>
      <w:r w:rsidR="00970826">
        <w:rPr>
          <w:lang w:val="en-US"/>
        </w:rPr>
        <w:t xml:space="preserve">as well as </w:t>
      </w:r>
      <w:r w:rsidR="004C65E5" w:rsidRPr="00970826">
        <w:rPr>
          <w:lang w:val="en-US"/>
        </w:rPr>
        <w:t>in S</w:t>
      </w:r>
      <w:r w:rsidR="00970826">
        <w:rPr>
          <w:lang w:val="en-US"/>
        </w:rPr>
        <w:t>outh America a</w:t>
      </w:r>
      <w:r w:rsidR="004C65E5" w:rsidRPr="00970826">
        <w:rPr>
          <w:lang w:val="en-US"/>
        </w:rPr>
        <w:t xml:space="preserve">nd </w:t>
      </w:r>
      <w:r w:rsidR="00970826">
        <w:rPr>
          <w:lang w:val="en-US"/>
        </w:rPr>
        <w:t xml:space="preserve">the </w:t>
      </w:r>
      <w:r w:rsidR="004C65E5" w:rsidRPr="00970826">
        <w:rPr>
          <w:lang w:val="en-US"/>
        </w:rPr>
        <w:t>G</w:t>
      </w:r>
      <w:r w:rsidR="00970826">
        <w:rPr>
          <w:lang w:val="en-US"/>
        </w:rPr>
        <w:t>u</w:t>
      </w:r>
      <w:r w:rsidR="004C65E5" w:rsidRPr="00970826">
        <w:rPr>
          <w:lang w:val="en-US"/>
        </w:rPr>
        <w:t>lf</w:t>
      </w:r>
      <w:r w:rsidR="00970826">
        <w:rPr>
          <w:lang w:val="en-US"/>
        </w:rPr>
        <w:t xml:space="preserve"> region. In Europe, </w:t>
      </w:r>
      <w:r w:rsidR="004C65E5" w:rsidRPr="00970826">
        <w:rPr>
          <w:lang w:val="en-US"/>
        </w:rPr>
        <w:t xml:space="preserve">Schuler </w:t>
      </w:r>
      <w:r w:rsidR="00970826">
        <w:rPr>
          <w:lang w:val="en-US"/>
        </w:rPr>
        <w:t>received its largest-ever s</w:t>
      </w:r>
      <w:r w:rsidR="004C65E5" w:rsidRPr="00970826">
        <w:rPr>
          <w:lang w:val="en-US"/>
        </w:rPr>
        <w:t>ervice</w:t>
      </w:r>
      <w:r w:rsidR="00970826">
        <w:rPr>
          <w:lang w:val="en-US"/>
        </w:rPr>
        <w:t xml:space="preserve"> order</w:t>
      </w:r>
      <w:r w:rsidR="004C65E5" w:rsidRPr="00970826">
        <w:rPr>
          <w:lang w:val="en-US"/>
        </w:rPr>
        <w:t xml:space="preserve">. </w:t>
      </w:r>
      <w:r w:rsidR="00970826">
        <w:rPr>
          <w:lang w:val="en-US"/>
        </w:rPr>
        <w:t>At € 258.</w:t>
      </w:r>
      <w:r w:rsidR="004C65E5" w:rsidRPr="00970826">
        <w:rPr>
          <w:lang w:val="en-US"/>
        </w:rPr>
        <w:t xml:space="preserve">0 </w:t>
      </w:r>
      <w:r w:rsidR="00970826">
        <w:rPr>
          <w:lang w:val="en-US"/>
        </w:rPr>
        <w:t>million, sales were 16.</w:t>
      </w:r>
      <w:r w:rsidR="004C65E5" w:rsidRPr="00970826">
        <w:rPr>
          <w:lang w:val="en-US"/>
        </w:rPr>
        <w:t xml:space="preserve">0 </w:t>
      </w:r>
      <w:r w:rsidR="00970826">
        <w:rPr>
          <w:lang w:val="en-US"/>
        </w:rPr>
        <w:t>percent below the corresponding prior-year figure</w:t>
      </w:r>
      <w:r w:rsidR="004C65E5" w:rsidRPr="00970826">
        <w:rPr>
          <w:lang w:val="en-US"/>
        </w:rPr>
        <w:t xml:space="preserve">. </w:t>
      </w:r>
      <w:r w:rsidR="00970826">
        <w:rPr>
          <w:lang w:val="en-US"/>
        </w:rPr>
        <w:t>As expected, sales suffered from falling orders in the previous year</w:t>
      </w:r>
      <w:r w:rsidR="004C65E5" w:rsidRPr="00970826">
        <w:rPr>
          <w:lang w:val="en-US"/>
        </w:rPr>
        <w:t>.</w:t>
      </w:r>
    </w:p>
    <w:p w14:paraId="4DB4B0BD" w14:textId="77777777" w:rsidR="004C65E5" w:rsidRPr="00970826" w:rsidRDefault="004C65E5" w:rsidP="004C65E5">
      <w:pPr>
        <w:rPr>
          <w:lang w:val="en-US"/>
        </w:rPr>
      </w:pPr>
    </w:p>
    <w:p w14:paraId="4FAD1DB0" w14:textId="69F18F5D" w:rsidR="004C65E5" w:rsidRPr="00970826" w:rsidRDefault="00970826" w:rsidP="004C65E5">
      <w:pPr>
        <w:rPr>
          <w:rFonts w:asciiTheme="minorHAnsi" w:hAnsiTheme="minorHAnsi" w:cstheme="minorBidi"/>
          <w:color w:val="000000" w:themeColor="text1"/>
          <w:lang w:val="en-US"/>
        </w:rPr>
      </w:pPr>
      <w:r>
        <w:rPr>
          <w:lang w:val="en-US"/>
        </w:rPr>
        <w:t>Due to th</w:t>
      </w:r>
      <w:r w:rsidR="00C44B8A">
        <w:rPr>
          <w:lang w:val="en-US"/>
        </w:rPr>
        <w:t>is</w:t>
      </w:r>
      <w:r>
        <w:rPr>
          <w:lang w:val="en-US"/>
        </w:rPr>
        <w:t xml:space="preserve"> decline in </w:t>
      </w:r>
      <w:r w:rsidR="00C44B8A">
        <w:rPr>
          <w:lang w:val="en-US"/>
        </w:rPr>
        <w:t>revenue</w:t>
      </w:r>
      <w:r>
        <w:rPr>
          <w:lang w:val="en-US"/>
        </w:rPr>
        <w:t>, earnings before interest</w:t>
      </w:r>
      <w:r w:rsidR="004C65E5" w:rsidRPr="00970826">
        <w:rPr>
          <w:lang w:val="en-US"/>
        </w:rPr>
        <w:t xml:space="preserve">, </w:t>
      </w:r>
      <w:r>
        <w:rPr>
          <w:lang w:val="en-US"/>
        </w:rPr>
        <w:t>taxes a</w:t>
      </w:r>
      <w:r w:rsidR="004C65E5" w:rsidRPr="00970826">
        <w:rPr>
          <w:lang w:val="en-US"/>
        </w:rPr>
        <w:t xml:space="preserve">nd </w:t>
      </w:r>
      <w:r>
        <w:rPr>
          <w:lang w:val="en-US"/>
        </w:rPr>
        <w:t xml:space="preserve">amortization </w:t>
      </w:r>
      <w:r w:rsidR="004C65E5" w:rsidRPr="00970826">
        <w:rPr>
          <w:lang w:val="en-US"/>
        </w:rPr>
        <w:t xml:space="preserve">(Ebita) </w:t>
      </w:r>
      <w:r>
        <w:rPr>
          <w:lang w:val="en-US"/>
        </w:rPr>
        <w:t>of € 17.</w:t>
      </w:r>
      <w:r w:rsidR="004C65E5" w:rsidRPr="00970826">
        <w:rPr>
          <w:lang w:val="en-US"/>
        </w:rPr>
        <w:t xml:space="preserve">5 </w:t>
      </w:r>
      <w:r>
        <w:rPr>
          <w:lang w:val="en-US"/>
        </w:rPr>
        <w:t>million fell short of the prior-year figure of € 26.</w:t>
      </w:r>
      <w:r w:rsidR="004C65E5" w:rsidRPr="00970826">
        <w:rPr>
          <w:lang w:val="en-US"/>
        </w:rPr>
        <w:t xml:space="preserve">4 </w:t>
      </w:r>
      <w:r>
        <w:rPr>
          <w:lang w:val="en-US"/>
        </w:rPr>
        <w:t>million</w:t>
      </w:r>
      <w:r w:rsidR="004C65E5" w:rsidRPr="00970826">
        <w:rPr>
          <w:lang w:val="en-US"/>
        </w:rPr>
        <w:t xml:space="preserve">. </w:t>
      </w:r>
      <w:r>
        <w:rPr>
          <w:lang w:val="en-US"/>
        </w:rPr>
        <w:t>The Group profit for the period, however, rose from € 10.</w:t>
      </w:r>
      <w:r w:rsidR="004C65E5" w:rsidRPr="00970826">
        <w:rPr>
          <w:lang w:val="en-US"/>
        </w:rPr>
        <w:t xml:space="preserve">7 </w:t>
      </w:r>
      <w:r>
        <w:rPr>
          <w:lang w:val="en-US"/>
        </w:rPr>
        <w:t>to € 11.</w:t>
      </w:r>
      <w:r w:rsidR="004C65E5" w:rsidRPr="00970826">
        <w:rPr>
          <w:lang w:val="en-US"/>
        </w:rPr>
        <w:t>3 </w:t>
      </w:r>
      <w:r>
        <w:rPr>
          <w:lang w:val="en-US"/>
        </w:rPr>
        <w:t>million year</w:t>
      </w:r>
      <w:r w:rsidR="00A202EB">
        <w:rPr>
          <w:lang w:val="en-US"/>
        </w:rPr>
        <w:t xml:space="preserve"> thanks to lower interest expenses and taxes.</w:t>
      </w:r>
    </w:p>
    <w:p w14:paraId="4AF5E0CF" w14:textId="77777777" w:rsidR="004C65E5" w:rsidRPr="00970826" w:rsidRDefault="004C65E5" w:rsidP="004C65E5">
      <w:pPr>
        <w:rPr>
          <w:lang w:val="en-US"/>
        </w:rPr>
      </w:pPr>
    </w:p>
    <w:p w14:paraId="55BE4C86" w14:textId="36BC0388" w:rsidR="004C65E5" w:rsidRPr="00166B3C" w:rsidRDefault="00970826" w:rsidP="004C65E5">
      <w:pPr>
        <w:rPr>
          <w:lang w:val="en-US"/>
        </w:rPr>
      </w:pPr>
      <w:r>
        <w:rPr>
          <w:lang w:val="en-US"/>
        </w:rPr>
        <w:t>At the end of the quarter, Schuler’s n</w:t>
      </w:r>
      <w:r w:rsidR="004C65E5" w:rsidRPr="00970826">
        <w:rPr>
          <w:lang w:val="en-US"/>
        </w:rPr>
        <w:t>et</w:t>
      </w:r>
      <w:r>
        <w:rPr>
          <w:lang w:val="en-US"/>
        </w:rPr>
        <w:t xml:space="preserve"> </w:t>
      </w:r>
      <w:r w:rsidR="004C65E5" w:rsidRPr="00970826">
        <w:rPr>
          <w:lang w:val="en-US"/>
        </w:rPr>
        <w:t>finan</w:t>
      </w:r>
      <w:r>
        <w:rPr>
          <w:lang w:val="en-US"/>
        </w:rPr>
        <w:t xml:space="preserve">cial </w:t>
      </w:r>
      <w:r w:rsidR="004C65E5" w:rsidRPr="00970826">
        <w:rPr>
          <w:lang w:val="en-US"/>
        </w:rPr>
        <w:t xml:space="preserve">status </w:t>
      </w:r>
      <w:r>
        <w:rPr>
          <w:lang w:val="en-US"/>
        </w:rPr>
        <w:t>improved to € 307.</w:t>
      </w:r>
      <w:r w:rsidR="004C65E5" w:rsidRPr="00970826">
        <w:rPr>
          <w:lang w:val="en-US"/>
        </w:rPr>
        <w:t xml:space="preserve">8 </w:t>
      </w:r>
      <w:r>
        <w:rPr>
          <w:lang w:val="en-US"/>
        </w:rPr>
        <w:t xml:space="preserve">million. </w:t>
      </w:r>
      <w:r w:rsidR="00166B3C">
        <w:rPr>
          <w:lang w:val="en-US"/>
        </w:rPr>
        <w:t>E</w:t>
      </w:r>
      <w:r w:rsidR="00166B3C" w:rsidRPr="00166B3C">
        <w:rPr>
          <w:lang w:val="en-US"/>
        </w:rPr>
        <w:t xml:space="preserve">quity rose by </w:t>
      </w:r>
      <w:bookmarkStart w:id="0" w:name="_GoBack"/>
      <w:bookmarkEnd w:id="0"/>
      <w:r w:rsidR="00166B3C" w:rsidRPr="00166B3C">
        <w:rPr>
          <w:lang w:val="en-US"/>
        </w:rPr>
        <w:t>4.2</w:t>
      </w:r>
      <w:r w:rsidR="00166B3C">
        <w:rPr>
          <w:lang w:val="en-US"/>
        </w:rPr>
        <w:t xml:space="preserve"> percent </w:t>
      </w:r>
      <w:r w:rsidR="00166B3C" w:rsidRPr="00166B3C">
        <w:rPr>
          <w:lang w:val="en-US"/>
        </w:rPr>
        <w:t>to € 286.3 million.</w:t>
      </w:r>
    </w:p>
    <w:p w14:paraId="008A9D08" w14:textId="77777777" w:rsidR="004C65E5" w:rsidRPr="00970826" w:rsidRDefault="004C65E5" w:rsidP="004C65E5">
      <w:pPr>
        <w:rPr>
          <w:lang w:val="en-US"/>
        </w:rPr>
      </w:pPr>
    </w:p>
    <w:p w14:paraId="60B6E20B" w14:textId="098BFBFB" w:rsidR="004C65E5" w:rsidRPr="00970826" w:rsidRDefault="00970826" w:rsidP="004C65E5">
      <w:pPr>
        <w:rPr>
          <w:lang w:val="en-US"/>
        </w:rPr>
      </w:pPr>
      <w:r>
        <w:rPr>
          <w:lang w:val="en-US"/>
        </w:rPr>
        <w:lastRenderedPageBreak/>
        <w:t xml:space="preserve">“Over the past few years, </w:t>
      </w:r>
      <w:r w:rsidR="004C65E5" w:rsidRPr="00970826">
        <w:rPr>
          <w:lang w:val="en-US"/>
        </w:rPr>
        <w:t>Schuler ha</w:t>
      </w:r>
      <w:r>
        <w:rPr>
          <w:lang w:val="en-US"/>
        </w:rPr>
        <w:t xml:space="preserve">s worked hard to establish a </w:t>
      </w:r>
      <w:r w:rsidR="004C65E5" w:rsidRPr="00970826">
        <w:rPr>
          <w:lang w:val="en-US"/>
        </w:rPr>
        <w:t>st</w:t>
      </w:r>
      <w:r>
        <w:rPr>
          <w:lang w:val="en-US"/>
        </w:rPr>
        <w:t>rong m</w:t>
      </w:r>
      <w:r w:rsidR="004C65E5" w:rsidRPr="00970826">
        <w:rPr>
          <w:lang w:val="en-US"/>
        </w:rPr>
        <w:t>ark</w:t>
      </w:r>
      <w:r>
        <w:rPr>
          <w:lang w:val="en-US"/>
        </w:rPr>
        <w:t>e</w:t>
      </w:r>
      <w:r w:rsidR="004C65E5" w:rsidRPr="00970826">
        <w:rPr>
          <w:lang w:val="en-US"/>
        </w:rPr>
        <w:t>t</w:t>
      </w:r>
      <w:r>
        <w:rPr>
          <w:lang w:val="en-US"/>
        </w:rPr>
        <w:t xml:space="preserve"> </w:t>
      </w:r>
      <w:r w:rsidR="004C65E5" w:rsidRPr="00970826">
        <w:rPr>
          <w:lang w:val="en-US"/>
        </w:rPr>
        <w:t xml:space="preserve">position </w:t>
      </w:r>
      <w:r>
        <w:rPr>
          <w:lang w:val="en-US"/>
        </w:rPr>
        <w:t>a</w:t>
      </w:r>
      <w:r w:rsidR="004C65E5" w:rsidRPr="00970826">
        <w:rPr>
          <w:lang w:val="en-US"/>
        </w:rPr>
        <w:t>nd solid finan</w:t>
      </w:r>
      <w:r>
        <w:rPr>
          <w:lang w:val="en-US"/>
        </w:rPr>
        <w:t>cial b</w:t>
      </w:r>
      <w:r w:rsidR="004C65E5" w:rsidRPr="00970826">
        <w:rPr>
          <w:lang w:val="en-US"/>
        </w:rPr>
        <w:t xml:space="preserve">asis. </w:t>
      </w:r>
      <w:r>
        <w:rPr>
          <w:lang w:val="en-US"/>
        </w:rPr>
        <w:t xml:space="preserve">We must now continue along this successful path,” stated </w:t>
      </w:r>
      <w:r w:rsidR="004C65E5" w:rsidRPr="00970826">
        <w:rPr>
          <w:lang w:val="en-US"/>
        </w:rPr>
        <w:t xml:space="preserve">Klebert </w:t>
      </w:r>
      <w:r>
        <w:rPr>
          <w:lang w:val="en-US"/>
        </w:rPr>
        <w:t>with reference to the company’s key financial figures</w:t>
      </w:r>
      <w:r w:rsidR="004C65E5" w:rsidRPr="00970826">
        <w:rPr>
          <w:lang w:val="en-US"/>
        </w:rPr>
        <w:t xml:space="preserve">. </w:t>
      </w:r>
    </w:p>
    <w:p w14:paraId="630AAB4B" w14:textId="77777777" w:rsidR="004C65E5" w:rsidRPr="00970826" w:rsidRDefault="004C65E5" w:rsidP="004C65E5">
      <w:pPr>
        <w:rPr>
          <w:lang w:val="en-US"/>
        </w:rPr>
      </w:pPr>
    </w:p>
    <w:p w14:paraId="2B5A45BF" w14:textId="143395FD" w:rsidR="004C65E5" w:rsidRPr="00970826" w:rsidRDefault="00970826" w:rsidP="004C65E5">
      <w:pPr>
        <w:rPr>
          <w:lang w:val="en-US"/>
        </w:rPr>
      </w:pPr>
      <w:r>
        <w:rPr>
          <w:lang w:val="en-US"/>
        </w:rPr>
        <w:t xml:space="preserve">The company has also confirmed its guidance for the fiscal year </w:t>
      </w:r>
      <w:r w:rsidR="004C65E5" w:rsidRPr="00970826">
        <w:rPr>
          <w:lang w:val="en-US"/>
        </w:rPr>
        <w:t xml:space="preserve">2014. Schuler </w:t>
      </w:r>
      <w:r>
        <w:rPr>
          <w:lang w:val="en-US"/>
        </w:rPr>
        <w:t>continues to expect total sales of a</w:t>
      </w:r>
      <w:r w:rsidR="004C65E5" w:rsidRPr="00970826">
        <w:rPr>
          <w:lang w:val="en-US"/>
        </w:rPr>
        <w:t>r</w:t>
      </w:r>
      <w:r>
        <w:rPr>
          <w:lang w:val="en-US"/>
        </w:rPr>
        <w:t>o</w:t>
      </w:r>
      <w:r w:rsidR="004C65E5" w:rsidRPr="00970826">
        <w:rPr>
          <w:lang w:val="en-US"/>
        </w:rPr>
        <w:t xml:space="preserve">und </w:t>
      </w:r>
      <w:r>
        <w:rPr>
          <w:lang w:val="en-US"/>
        </w:rPr>
        <w:t>€ 1.</w:t>
      </w:r>
      <w:r w:rsidR="004C65E5" w:rsidRPr="00970826">
        <w:rPr>
          <w:lang w:val="en-US"/>
        </w:rPr>
        <w:t xml:space="preserve">1 </w:t>
      </w:r>
      <w:r>
        <w:rPr>
          <w:lang w:val="en-US"/>
        </w:rPr>
        <w:t xml:space="preserve">billion in </w:t>
      </w:r>
      <w:r w:rsidRPr="00970826">
        <w:rPr>
          <w:lang w:val="en-US"/>
        </w:rPr>
        <w:t xml:space="preserve">2014 </w:t>
      </w:r>
      <w:r>
        <w:rPr>
          <w:lang w:val="en-US"/>
        </w:rPr>
        <w:t xml:space="preserve">with an </w:t>
      </w:r>
      <w:r w:rsidR="004C65E5" w:rsidRPr="00970826">
        <w:rPr>
          <w:lang w:val="en-US"/>
        </w:rPr>
        <w:t>Ebita</w:t>
      </w:r>
      <w:r>
        <w:rPr>
          <w:lang w:val="en-US"/>
        </w:rPr>
        <w:t xml:space="preserve"> m</w:t>
      </w:r>
      <w:r w:rsidR="004C65E5" w:rsidRPr="00970826">
        <w:rPr>
          <w:lang w:val="en-US"/>
        </w:rPr>
        <w:t>arg</w:t>
      </w:r>
      <w:r>
        <w:rPr>
          <w:lang w:val="en-US"/>
        </w:rPr>
        <w:t xml:space="preserve">in of </w:t>
      </w:r>
      <w:r w:rsidR="004C65E5" w:rsidRPr="00970826">
        <w:rPr>
          <w:lang w:val="en-US"/>
        </w:rPr>
        <w:t xml:space="preserve">6 </w:t>
      </w:r>
      <w:r>
        <w:rPr>
          <w:lang w:val="en-US"/>
        </w:rPr>
        <w:t xml:space="preserve">to </w:t>
      </w:r>
      <w:r w:rsidR="004C65E5" w:rsidRPr="00970826">
        <w:rPr>
          <w:lang w:val="en-US"/>
        </w:rPr>
        <w:t xml:space="preserve">7 </w:t>
      </w:r>
      <w:r>
        <w:rPr>
          <w:lang w:val="en-US"/>
        </w:rPr>
        <w:t>percent</w:t>
      </w:r>
      <w:r w:rsidR="004C65E5" w:rsidRPr="00970826">
        <w:rPr>
          <w:lang w:val="en-US"/>
        </w:rPr>
        <w:t xml:space="preserve">. </w:t>
      </w:r>
      <w:r>
        <w:rPr>
          <w:lang w:val="en-US"/>
        </w:rPr>
        <w:t>“</w:t>
      </w:r>
      <w:r w:rsidR="00C44B8A">
        <w:rPr>
          <w:lang w:val="en-US"/>
        </w:rPr>
        <w:t>The</w:t>
      </w:r>
      <w:r>
        <w:rPr>
          <w:lang w:val="en-US"/>
        </w:rPr>
        <w:t xml:space="preserve"> high order backlog of a</w:t>
      </w:r>
      <w:r w:rsidR="004C65E5" w:rsidRPr="00970826">
        <w:rPr>
          <w:lang w:val="en-US"/>
        </w:rPr>
        <w:t>r</w:t>
      </w:r>
      <w:r>
        <w:rPr>
          <w:lang w:val="en-US"/>
        </w:rPr>
        <w:t>o</w:t>
      </w:r>
      <w:r w:rsidR="004C65E5" w:rsidRPr="00970826">
        <w:rPr>
          <w:lang w:val="en-US"/>
        </w:rPr>
        <w:t xml:space="preserve">und </w:t>
      </w:r>
      <w:r>
        <w:rPr>
          <w:lang w:val="en-US"/>
        </w:rPr>
        <w:t>€ 1.</w:t>
      </w:r>
      <w:r w:rsidR="004C65E5" w:rsidRPr="00970826">
        <w:rPr>
          <w:lang w:val="en-US"/>
        </w:rPr>
        <w:t xml:space="preserve">1 </w:t>
      </w:r>
      <w:r>
        <w:rPr>
          <w:lang w:val="en-US"/>
        </w:rPr>
        <w:t>billion provides a solid basis for our 2014 sales a</w:t>
      </w:r>
      <w:r w:rsidR="004C65E5" w:rsidRPr="00970826">
        <w:rPr>
          <w:lang w:val="en-US"/>
        </w:rPr>
        <w:t xml:space="preserve">nd </w:t>
      </w:r>
      <w:r>
        <w:rPr>
          <w:lang w:val="en-US"/>
        </w:rPr>
        <w:t xml:space="preserve">earnings forecast,” concluded </w:t>
      </w:r>
      <w:r w:rsidR="004C65E5" w:rsidRPr="00970826">
        <w:rPr>
          <w:lang w:val="en-US"/>
        </w:rPr>
        <w:t xml:space="preserve">Klebert. </w:t>
      </w:r>
      <w:r>
        <w:rPr>
          <w:lang w:val="en-US"/>
        </w:rPr>
        <w:t>At the e</w:t>
      </w:r>
      <w:r w:rsidR="004C65E5" w:rsidRPr="00970826">
        <w:rPr>
          <w:lang w:val="en-US"/>
        </w:rPr>
        <w:t>nd</w:t>
      </w:r>
      <w:r>
        <w:rPr>
          <w:lang w:val="en-US"/>
        </w:rPr>
        <w:t xml:space="preserve"> of</w:t>
      </w:r>
      <w:r w:rsidR="004C65E5" w:rsidRPr="00970826">
        <w:rPr>
          <w:lang w:val="en-US"/>
        </w:rPr>
        <w:t xml:space="preserve"> M</w:t>
      </w:r>
      <w:r>
        <w:rPr>
          <w:lang w:val="en-US"/>
        </w:rPr>
        <w:t xml:space="preserve">arch </w:t>
      </w:r>
      <w:r w:rsidR="004C65E5" w:rsidRPr="00970826">
        <w:rPr>
          <w:lang w:val="en-US"/>
        </w:rPr>
        <w:t>2014</w:t>
      </w:r>
      <w:r>
        <w:rPr>
          <w:lang w:val="en-US"/>
        </w:rPr>
        <w:t>, the Group employed 5,</w:t>
      </w:r>
      <w:r w:rsidR="004C65E5" w:rsidRPr="00970826">
        <w:rPr>
          <w:lang w:val="en-US"/>
        </w:rPr>
        <w:t xml:space="preserve">494 </w:t>
      </w:r>
      <w:r>
        <w:rPr>
          <w:lang w:val="en-US"/>
        </w:rPr>
        <w:t>people</w:t>
      </w:r>
      <w:r w:rsidR="004C65E5" w:rsidRPr="00970826">
        <w:rPr>
          <w:lang w:val="en-US"/>
        </w:rPr>
        <w:t>.</w:t>
      </w:r>
    </w:p>
    <w:p w14:paraId="413280A3" w14:textId="77777777" w:rsidR="007E1606" w:rsidRPr="00970826" w:rsidRDefault="007E1606" w:rsidP="00C82B81">
      <w:pPr>
        <w:rPr>
          <w:lang w:val="en-US"/>
        </w:rPr>
      </w:pPr>
    </w:p>
    <w:p w14:paraId="50F310AD" w14:textId="77777777" w:rsidR="004C65E5" w:rsidRPr="00970826" w:rsidRDefault="004C65E5" w:rsidP="007E1606">
      <w:pPr>
        <w:rPr>
          <w:b/>
          <w:lang w:val="en-US"/>
        </w:rPr>
      </w:pPr>
      <w:r w:rsidRPr="00970826">
        <w:rPr>
          <w:b/>
          <w:lang w:val="en-US"/>
        </w:rPr>
        <w:t>Schuler Group at a glance:</w:t>
      </w:r>
    </w:p>
    <w:tbl>
      <w:tblPr>
        <w:tblW w:w="7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062"/>
        <w:gridCol w:w="2056"/>
        <w:gridCol w:w="1985"/>
      </w:tblGrid>
      <w:tr w:rsidR="004C65E5" w:rsidRPr="00970826" w14:paraId="025689FE" w14:textId="77777777" w:rsidTr="00970826">
        <w:tc>
          <w:tcPr>
            <w:tcW w:w="2235" w:type="dxa"/>
            <w:shd w:val="clear" w:color="auto" w:fill="auto"/>
          </w:tcPr>
          <w:p w14:paraId="17D39424" w14:textId="77777777" w:rsidR="004C65E5" w:rsidRPr="00970826" w:rsidRDefault="004C65E5" w:rsidP="00737F68">
            <w:pPr>
              <w:rPr>
                <w:lang w:val="en-US"/>
              </w:rPr>
            </w:pPr>
          </w:p>
        </w:tc>
        <w:tc>
          <w:tcPr>
            <w:tcW w:w="1062" w:type="dxa"/>
            <w:shd w:val="clear" w:color="auto" w:fill="auto"/>
          </w:tcPr>
          <w:p w14:paraId="2AE6F402" w14:textId="77777777" w:rsidR="004C65E5" w:rsidRPr="00970826" w:rsidRDefault="004C65E5" w:rsidP="00737F68">
            <w:pPr>
              <w:rPr>
                <w:lang w:val="en-US"/>
              </w:rPr>
            </w:pPr>
          </w:p>
        </w:tc>
        <w:tc>
          <w:tcPr>
            <w:tcW w:w="2056" w:type="dxa"/>
            <w:shd w:val="clear" w:color="auto" w:fill="auto"/>
          </w:tcPr>
          <w:p w14:paraId="792BBCC7" w14:textId="77777777" w:rsidR="004C65E5" w:rsidRPr="00970826" w:rsidRDefault="004C65E5" w:rsidP="00737F68">
            <w:pPr>
              <w:rPr>
                <w:b/>
                <w:lang w:val="en-US"/>
              </w:rPr>
            </w:pPr>
            <w:r w:rsidRPr="00970826">
              <w:rPr>
                <w:b/>
                <w:lang w:val="en-US"/>
              </w:rPr>
              <w:t>01.01. - 31.03.2014</w:t>
            </w:r>
          </w:p>
        </w:tc>
        <w:tc>
          <w:tcPr>
            <w:tcW w:w="1985" w:type="dxa"/>
            <w:shd w:val="clear" w:color="auto" w:fill="auto"/>
          </w:tcPr>
          <w:p w14:paraId="1DF60625" w14:textId="77777777" w:rsidR="004C65E5" w:rsidRPr="00970826" w:rsidRDefault="004C65E5" w:rsidP="00737F68">
            <w:pPr>
              <w:rPr>
                <w:lang w:val="en-US"/>
              </w:rPr>
            </w:pPr>
            <w:r w:rsidRPr="00970826">
              <w:rPr>
                <w:lang w:val="en-US"/>
              </w:rPr>
              <w:t>01.01. - 31.03.2013</w:t>
            </w:r>
          </w:p>
        </w:tc>
      </w:tr>
      <w:tr w:rsidR="00970826" w:rsidRPr="00970826" w14:paraId="2B86A291" w14:textId="77777777" w:rsidTr="00970826">
        <w:tc>
          <w:tcPr>
            <w:tcW w:w="2235" w:type="dxa"/>
            <w:shd w:val="clear" w:color="auto" w:fill="auto"/>
          </w:tcPr>
          <w:p w14:paraId="4CF892DD" w14:textId="77777777" w:rsidR="00970826" w:rsidRPr="00970826" w:rsidRDefault="00970826" w:rsidP="006F46CC">
            <w:pPr>
              <w:rPr>
                <w:lang w:val="en-US"/>
              </w:rPr>
            </w:pPr>
            <w:r w:rsidRPr="00970826">
              <w:rPr>
                <w:lang w:val="en-US"/>
              </w:rPr>
              <w:t>Sales</w:t>
            </w:r>
          </w:p>
        </w:tc>
        <w:tc>
          <w:tcPr>
            <w:tcW w:w="1062" w:type="dxa"/>
            <w:shd w:val="clear" w:color="auto" w:fill="auto"/>
          </w:tcPr>
          <w:p w14:paraId="77270DF6" w14:textId="7EEFEFA6" w:rsidR="00970826" w:rsidRPr="00970826" w:rsidRDefault="00970826" w:rsidP="00737F68">
            <w:pPr>
              <w:rPr>
                <w:lang w:val="en-US"/>
              </w:rPr>
            </w:pPr>
            <w:r w:rsidRPr="00192ABD">
              <w:rPr>
                <w:rFonts w:asciiTheme="minorHAnsi" w:hAnsiTheme="minorHAnsi"/>
                <w:lang w:val="en-US"/>
              </w:rPr>
              <w:t>€ million</w:t>
            </w:r>
          </w:p>
        </w:tc>
        <w:tc>
          <w:tcPr>
            <w:tcW w:w="2056" w:type="dxa"/>
            <w:shd w:val="clear" w:color="auto" w:fill="auto"/>
          </w:tcPr>
          <w:p w14:paraId="304F99DE" w14:textId="77777777" w:rsidR="00970826" w:rsidRPr="00970826" w:rsidRDefault="00970826" w:rsidP="004C65E5">
            <w:pPr>
              <w:rPr>
                <w:b/>
                <w:lang w:val="en-US"/>
              </w:rPr>
            </w:pPr>
            <w:r w:rsidRPr="00970826">
              <w:rPr>
                <w:b/>
                <w:lang w:val="en-US"/>
              </w:rPr>
              <w:t>258.0</w:t>
            </w:r>
          </w:p>
        </w:tc>
        <w:tc>
          <w:tcPr>
            <w:tcW w:w="1985" w:type="dxa"/>
            <w:shd w:val="clear" w:color="auto" w:fill="auto"/>
          </w:tcPr>
          <w:p w14:paraId="78CEAB18" w14:textId="77777777" w:rsidR="00970826" w:rsidRPr="00970826" w:rsidRDefault="00970826" w:rsidP="004C65E5">
            <w:pPr>
              <w:rPr>
                <w:lang w:val="en-US"/>
              </w:rPr>
            </w:pPr>
            <w:r w:rsidRPr="00970826">
              <w:rPr>
                <w:lang w:val="en-US"/>
              </w:rPr>
              <w:t>307.0</w:t>
            </w:r>
          </w:p>
        </w:tc>
      </w:tr>
      <w:tr w:rsidR="00970826" w:rsidRPr="00970826" w14:paraId="79F6BCE3" w14:textId="77777777" w:rsidTr="00970826">
        <w:tc>
          <w:tcPr>
            <w:tcW w:w="2235" w:type="dxa"/>
            <w:shd w:val="clear" w:color="auto" w:fill="auto"/>
          </w:tcPr>
          <w:p w14:paraId="67176F69" w14:textId="77777777" w:rsidR="00970826" w:rsidRPr="00970826" w:rsidRDefault="00970826" w:rsidP="006F46CC">
            <w:pPr>
              <w:rPr>
                <w:lang w:val="en-US"/>
              </w:rPr>
            </w:pPr>
            <w:r w:rsidRPr="00970826">
              <w:rPr>
                <w:lang w:val="en-US"/>
              </w:rPr>
              <w:t>New orders</w:t>
            </w:r>
          </w:p>
        </w:tc>
        <w:tc>
          <w:tcPr>
            <w:tcW w:w="1062" w:type="dxa"/>
            <w:shd w:val="clear" w:color="auto" w:fill="auto"/>
          </w:tcPr>
          <w:p w14:paraId="091A0E14" w14:textId="35CD35D7" w:rsidR="00970826" w:rsidRPr="00970826" w:rsidRDefault="00970826" w:rsidP="00737F68">
            <w:pPr>
              <w:rPr>
                <w:lang w:val="en-US"/>
              </w:rPr>
            </w:pPr>
            <w:r w:rsidRPr="00192ABD">
              <w:rPr>
                <w:rFonts w:asciiTheme="minorHAnsi" w:hAnsiTheme="minorHAnsi"/>
                <w:lang w:val="en-US"/>
              </w:rPr>
              <w:t>€ million</w:t>
            </w:r>
          </w:p>
        </w:tc>
        <w:tc>
          <w:tcPr>
            <w:tcW w:w="2056" w:type="dxa"/>
            <w:shd w:val="clear" w:color="auto" w:fill="auto"/>
          </w:tcPr>
          <w:p w14:paraId="479ABD34" w14:textId="77777777" w:rsidR="00970826" w:rsidRPr="00970826" w:rsidRDefault="00970826" w:rsidP="004C65E5">
            <w:pPr>
              <w:rPr>
                <w:b/>
                <w:lang w:val="en-US"/>
              </w:rPr>
            </w:pPr>
            <w:r w:rsidRPr="00970826">
              <w:rPr>
                <w:b/>
                <w:lang w:val="en-US"/>
              </w:rPr>
              <w:t>319.8</w:t>
            </w:r>
          </w:p>
        </w:tc>
        <w:tc>
          <w:tcPr>
            <w:tcW w:w="1985" w:type="dxa"/>
            <w:shd w:val="clear" w:color="auto" w:fill="auto"/>
          </w:tcPr>
          <w:p w14:paraId="1659469D" w14:textId="77777777" w:rsidR="00970826" w:rsidRPr="00970826" w:rsidRDefault="00970826" w:rsidP="004C65E5">
            <w:pPr>
              <w:rPr>
                <w:lang w:val="en-US"/>
              </w:rPr>
            </w:pPr>
            <w:r w:rsidRPr="00970826">
              <w:rPr>
                <w:lang w:val="en-US"/>
              </w:rPr>
              <w:t>267.0</w:t>
            </w:r>
          </w:p>
        </w:tc>
      </w:tr>
      <w:tr w:rsidR="00970826" w:rsidRPr="00970826" w14:paraId="29BFE151" w14:textId="77777777" w:rsidTr="00970826">
        <w:tc>
          <w:tcPr>
            <w:tcW w:w="2235" w:type="dxa"/>
            <w:shd w:val="clear" w:color="auto" w:fill="auto"/>
          </w:tcPr>
          <w:p w14:paraId="09B95817" w14:textId="77777777" w:rsidR="00970826" w:rsidRPr="00970826" w:rsidRDefault="00970826" w:rsidP="004C65E5">
            <w:pPr>
              <w:rPr>
                <w:lang w:val="en-US"/>
              </w:rPr>
            </w:pPr>
            <w:r w:rsidRPr="00970826">
              <w:rPr>
                <w:lang w:val="en-US"/>
              </w:rPr>
              <w:t xml:space="preserve">Order backlog </w:t>
            </w:r>
            <w:r w:rsidRPr="00970826">
              <w:rPr>
                <w:vertAlign w:val="superscript"/>
                <w:lang w:val="en-US"/>
              </w:rPr>
              <w:t>1</w:t>
            </w:r>
          </w:p>
        </w:tc>
        <w:tc>
          <w:tcPr>
            <w:tcW w:w="1062" w:type="dxa"/>
            <w:shd w:val="clear" w:color="auto" w:fill="auto"/>
          </w:tcPr>
          <w:p w14:paraId="26751524" w14:textId="72089A18" w:rsidR="00970826" w:rsidRPr="00970826" w:rsidRDefault="00970826" w:rsidP="00737F68">
            <w:pPr>
              <w:rPr>
                <w:lang w:val="en-US"/>
              </w:rPr>
            </w:pPr>
            <w:r w:rsidRPr="00192ABD">
              <w:rPr>
                <w:rFonts w:asciiTheme="minorHAnsi" w:hAnsiTheme="minorHAnsi"/>
                <w:lang w:val="en-US"/>
              </w:rPr>
              <w:t>€ million</w:t>
            </w:r>
          </w:p>
        </w:tc>
        <w:tc>
          <w:tcPr>
            <w:tcW w:w="2056" w:type="dxa"/>
            <w:shd w:val="clear" w:color="auto" w:fill="auto"/>
          </w:tcPr>
          <w:p w14:paraId="74B8D50D" w14:textId="77777777" w:rsidR="00970826" w:rsidRPr="00970826" w:rsidRDefault="00970826" w:rsidP="004C65E5">
            <w:pPr>
              <w:rPr>
                <w:b/>
                <w:lang w:val="en-US"/>
              </w:rPr>
            </w:pPr>
            <w:r w:rsidRPr="00970826">
              <w:rPr>
                <w:b/>
                <w:lang w:val="en-US"/>
              </w:rPr>
              <w:t>1,100.6</w:t>
            </w:r>
          </w:p>
        </w:tc>
        <w:tc>
          <w:tcPr>
            <w:tcW w:w="1985" w:type="dxa"/>
            <w:shd w:val="clear" w:color="auto" w:fill="auto"/>
          </w:tcPr>
          <w:p w14:paraId="71D23ECB" w14:textId="77777777" w:rsidR="00970826" w:rsidRPr="00970826" w:rsidRDefault="00970826" w:rsidP="004C65E5">
            <w:pPr>
              <w:rPr>
                <w:lang w:val="en-US"/>
              </w:rPr>
            </w:pPr>
            <w:r w:rsidRPr="00970826">
              <w:rPr>
                <w:lang w:val="en-US"/>
              </w:rPr>
              <w:t>1,125.9</w:t>
            </w:r>
          </w:p>
        </w:tc>
      </w:tr>
      <w:tr w:rsidR="00970826" w:rsidRPr="00970826" w14:paraId="5DDD190E" w14:textId="77777777" w:rsidTr="00970826">
        <w:tc>
          <w:tcPr>
            <w:tcW w:w="2235" w:type="dxa"/>
            <w:shd w:val="clear" w:color="auto" w:fill="auto"/>
          </w:tcPr>
          <w:p w14:paraId="4133A5BC" w14:textId="77777777" w:rsidR="00970826" w:rsidRPr="00970826" w:rsidRDefault="00970826" w:rsidP="00737F68">
            <w:pPr>
              <w:rPr>
                <w:lang w:val="en-US"/>
              </w:rPr>
            </w:pPr>
            <w:r w:rsidRPr="00970826">
              <w:rPr>
                <w:lang w:val="en-US"/>
              </w:rPr>
              <w:t>Ebitda</w:t>
            </w:r>
          </w:p>
        </w:tc>
        <w:tc>
          <w:tcPr>
            <w:tcW w:w="1062" w:type="dxa"/>
            <w:shd w:val="clear" w:color="auto" w:fill="auto"/>
          </w:tcPr>
          <w:p w14:paraId="7569F7CF" w14:textId="2F48B0C3" w:rsidR="00970826" w:rsidRPr="00970826" w:rsidRDefault="00970826" w:rsidP="00737F68">
            <w:pPr>
              <w:rPr>
                <w:lang w:val="en-US"/>
              </w:rPr>
            </w:pPr>
            <w:r w:rsidRPr="00192ABD">
              <w:rPr>
                <w:rFonts w:asciiTheme="minorHAnsi" w:hAnsiTheme="minorHAnsi"/>
                <w:lang w:val="en-US"/>
              </w:rPr>
              <w:t>€ million</w:t>
            </w:r>
          </w:p>
        </w:tc>
        <w:tc>
          <w:tcPr>
            <w:tcW w:w="2056" w:type="dxa"/>
            <w:shd w:val="clear" w:color="auto" w:fill="auto"/>
          </w:tcPr>
          <w:p w14:paraId="7D54AA38" w14:textId="77777777" w:rsidR="00970826" w:rsidRPr="00970826" w:rsidRDefault="00970826" w:rsidP="004C65E5">
            <w:pPr>
              <w:rPr>
                <w:b/>
                <w:lang w:val="en-US"/>
              </w:rPr>
            </w:pPr>
            <w:r w:rsidRPr="00970826">
              <w:rPr>
                <w:b/>
                <w:lang w:val="en-US"/>
              </w:rPr>
              <w:t>22.3</w:t>
            </w:r>
          </w:p>
        </w:tc>
        <w:tc>
          <w:tcPr>
            <w:tcW w:w="1985" w:type="dxa"/>
            <w:shd w:val="clear" w:color="auto" w:fill="auto"/>
          </w:tcPr>
          <w:p w14:paraId="34132772" w14:textId="77777777" w:rsidR="00970826" w:rsidRPr="00970826" w:rsidRDefault="00970826" w:rsidP="004C65E5">
            <w:pPr>
              <w:rPr>
                <w:lang w:val="en-US"/>
              </w:rPr>
            </w:pPr>
            <w:r w:rsidRPr="00970826">
              <w:rPr>
                <w:lang w:val="en-US"/>
              </w:rPr>
              <w:t>32.9</w:t>
            </w:r>
          </w:p>
        </w:tc>
      </w:tr>
      <w:tr w:rsidR="00970826" w:rsidRPr="00970826" w14:paraId="751ED0AD" w14:textId="77777777" w:rsidTr="00970826">
        <w:tc>
          <w:tcPr>
            <w:tcW w:w="2235" w:type="dxa"/>
            <w:shd w:val="clear" w:color="auto" w:fill="auto"/>
          </w:tcPr>
          <w:p w14:paraId="0617035C" w14:textId="77777777" w:rsidR="00970826" w:rsidRPr="00970826" w:rsidRDefault="00970826" w:rsidP="00737F68">
            <w:pPr>
              <w:rPr>
                <w:lang w:val="en-US"/>
              </w:rPr>
            </w:pPr>
            <w:r w:rsidRPr="00970826">
              <w:rPr>
                <w:lang w:val="en-US"/>
              </w:rPr>
              <w:t>Ebita</w:t>
            </w:r>
          </w:p>
        </w:tc>
        <w:tc>
          <w:tcPr>
            <w:tcW w:w="1062" w:type="dxa"/>
            <w:shd w:val="clear" w:color="auto" w:fill="auto"/>
          </w:tcPr>
          <w:p w14:paraId="3BE888A9" w14:textId="4EF5E339" w:rsidR="00970826" w:rsidRPr="00970826" w:rsidRDefault="00970826" w:rsidP="00737F68">
            <w:pPr>
              <w:rPr>
                <w:lang w:val="en-US"/>
              </w:rPr>
            </w:pPr>
            <w:r w:rsidRPr="00192ABD">
              <w:rPr>
                <w:rFonts w:asciiTheme="minorHAnsi" w:hAnsiTheme="minorHAnsi"/>
                <w:lang w:val="en-US"/>
              </w:rPr>
              <w:t>€ million</w:t>
            </w:r>
          </w:p>
        </w:tc>
        <w:tc>
          <w:tcPr>
            <w:tcW w:w="2056" w:type="dxa"/>
            <w:shd w:val="clear" w:color="auto" w:fill="auto"/>
          </w:tcPr>
          <w:p w14:paraId="62CF83A0" w14:textId="77777777" w:rsidR="00970826" w:rsidRPr="00970826" w:rsidRDefault="00970826" w:rsidP="004C65E5">
            <w:pPr>
              <w:rPr>
                <w:b/>
                <w:lang w:val="en-US"/>
              </w:rPr>
            </w:pPr>
            <w:r w:rsidRPr="00970826">
              <w:rPr>
                <w:b/>
                <w:lang w:val="en-US"/>
              </w:rPr>
              <w:t>17.5</w:t>
            </w:r>
          </w:p>
        </w:tc>
        <w:tc>
          <w:tcPr>
            <w:tcW w:w="1985" w:type="dxa"/>
            <w:shd w:val="clear" w:color="auto" w:fill="auto"/>
          </w:tcPr>
          <w:p w14:paraId="4DF96EDC" w14:textId="77777777" w:rsidR="00970826" w:rsidRPr="00970826" w:rsidRDefault="00970826" w:rsidP="004C65E5">
            <w:pPr>
              <w:rPr>
                <w:lang w:val="en-US"/>
              </w:rPr>
            </w:pPr>
            <w:r w:rsidRPr="00970826">
              <w:rPr>
                <w:lang w:val="en-US"/>
              </w:rPr>
              <w:t>26.4</w:t>
            </w:r>
          </w:p>
        </w:tc>
      </w:tr>
      <w:tr w:rsidR="00970826" w:rsidRPr="00970826" w14:paraId="59ED82AD" w14:textId="77777777" w:rsidTr="00970826">
        <w:tc>
          <w:tcPr>
            <w:tcW w:w="2235" w:type="dxa"/>
            <w:shd w:val="clear" w:color="auto" w:fill="auto"/>
          </w:tcPr>
          <w:p w14:paraId="3A38661F" w14:textId="77777777" w:rsidR="00970826" w:rsidRPr="00970826" w:rsidRDefault="00970826" w:rsidP="00737F68">
            <w:pPr>
              <w:rPr>
                <w:lang w:val="en-US"/>
              </w:rPr>
            </w:pPr>
            <w:r w:rsidRPr="00970826">
              <w:rPr>
                <w:lang w:val="en-US"/>
              </w:rPr>
              <w:t>Ebit</w:t>
            </w:r>
          </w:p>
        </w:tc>
        <w:tc>
          <w:tcPr>
            <w:tcW w:w="1062" w:type="dxa"/>
            <w:shd w:val="clear" w:color="auto" w:fill="auto"/>
          </w:tcPr>
          <w:p w14:paraId="20B2950C" w14:textId="04653006" w:rsidR="00970826" w:rsidRPr="00970826" w:rsidRDefault="00970826" w:rsidP="00737F68">
            <w:pPr>
              <w:rPr>
                <w:lang w:val="en-US"/>
              </w:rPr>
            </w:pPr>
            <w:r w:rsidRPr="00192ABD">
              <w:rPr>
                <w:rFonts w:asciiTheme="minorHAnsi" w:hAnsiTheme="minorHAnsi"/>
                <w:lang w:val="en-US"/>
              </w:rPr>
              <w:t>€ million</w:t>
            </w:r>
          </w:p>
        </w:tc>
        <w:tc>
          <w:tcPr>
            <w:tcW w:w="2056" w:type="dxa"/>
            <w:shd w:val="clear" w:color="auto" w:fill="auto"/>
          </w:tcPr>
          <w:p w14:paraId="7E0CA268" w14:textId="77777777" w:rsidR="00970826" w:rsidRPr="00970826" w:rsidRDefault="00970826" w:rsidP="004C65E5">
            <w:pPr>
              <w:rPr>
                <w:b/>
                <w:lang w:val="en-US"/>
              </w:rPr>
            </w:pPr>
            <w:r w:rsidRPr="00970826">
              <w:rPr>
                <w:b/>
                <w:lang w:val="en-US"/>
              </w:rPr>
              <w:t>17,0</w:t>
            </w:r>
          </w:p>
        </w:tc>
        <w:tc>
          <w:tcPr>
            <w:tcW w:w="1985" w:type="dxa"/>
            <w:shd w:val="clear" w:color="auto" w:fill="auto"/>
          </w:tcPr>
          <w:p w14:paraId="45BF60B3" w14:textId="77777777" w:rsidR="00970826" w:rsidRPr="00970826" w:rsidRDefault="00970826" w:rsidP="004C65E5">
            <w:pPr>
              <w:rPr>
                <w:lang w:val="en-US"/>
              </w:rPr>
            </w:pPr>
            <w:r w:rsidRPr="00970826">
              <w:rPr>
                <w:lang w:val="en-US"/>
              </w:rPr>
              <w:t>25.7</w:t>
            </w:r>
          </w:p>
        </w:tc>
      </w:tr>
      <w:tr w:rsidR="00970826" w:rsidRPr="00970826" w14:paraId="384ADB54" w14:textId="77777777" w:rsidTr="00970826">
        <w:tc>
          <w:tcPr>
            <w:tcW w:w="2235" w:type="dxa"/>
            <w:shd w:val="clear" w:color="auto" w:fill="auto"/>
          </w:tcPr>
          <w:p w14:paraId="07BB03EA" w14:textId="77777777" w:rsidR="00970826" w:rsidRPr="00970826" w:rsidRDefault="00970826" w:rsidP="00737F68">
            <w:pPr>
              <w:rPr>
                <w:lang w:val="en-US"/>
              </w:rPr>
            </w:pPr>
            <w:r w:rsidRPr="00970826">
              <w:rPr>
                <w:lang w:val="en-US"/>
              </w:rPr>
              <w:t>Ebt</w:t>
            </w:r>
          </w:p>
        </w:tc>
        <w:tc>
          <w:tcPr>
            <w:tcW w:w="1062" w:type="dxa"/>
            <w:shd w:val="clear" w:color="auto" w:fill="auto"/>
          </w:tcPr>
          <w:p w14:paraId="2C91CC0D" w14:textId="6E24C761" w:rsidR="00970826" w:rsidRPr="00970826" w:rsidRDefault="00970826" w:rsidP="00737F68">
            <w:pPr>
              <w:rPr>
                <w:lang w:val="en-US"/>
              </w:rPr>
            </w:pPr>
            <w:r w:rsidRPr="00192ABD">
              <w:rPr>
                <w:rFonts w:asciiTheme="minorHAnsi" w:hAnsiTheme="minorHAnsi"/>
                <w:lang w:val="en-US"/>
              </w:rPr>
              <w:t>€ million</w:t>
            </w:r>
          </w:p>
        </w:tc>
        <w:tc>
          <w:tcPr>
            <w:tcW w:w="2056" w:type="dxa"/>
            <w:shd w:val="clear" w:color="auto" w:fill="auto"/>
          </w:tcPr>
          <w:p w14:paraId="704DD05B" w14:textId="77777777" w:rsidR="00970826" w:rsidRPr="00970826" w:rsidRDefault="00970826" w:rsidP="004C65E5">
            <w:pPr>
              <w:rPr>
                <w:b/>
                <w:lang w:val="en-US"/>
              </w:rPr>
            </w:pPr>
            <w:r w:rsidRPr="00970826">
              <w:rPr>
                <w:b/>
                <w:lang w:val="en-US"/>
              </w:rPr>
              <w:t>16.3</w:t>
            </w:r>
          </w:p>
        </w:tc>
        <w:tc>
          <w:tcPr>
            <w:tcW w:w="1985" w:type="dxa"/>
            <w:shd w:val="clear" w:color="auto" w:fill="auto"/>
          </w:tcPr>
          <w:p w14:paraId="743F37C1" w14:textId="77777777" w:rsidR="00970826" w:rsidRPr="00970826" w:rsidRDefault="00970826" w:rsidP="004C65E5">
            <w:pPr>
              <w:rPr>
                <w:lang w:val="en-US"/>
              </w:rPr>
            </w:pPr>
            <w:r w:rsidRPr="00970826">
              <w:rPr>
                <w:lang w:val="en-US"/>
              </w:rPr>
              <w:t>23.5</w:t>
            </w:r>
          </w:p>
        </w:tc>
      </w:tr>
      <w:tr w:rsidR="00970826" w:rsidRPr="00970826" w14:paraId="0D589D56" w14:textId="77777777" w:rsidTr="00970826">
        <w:tc>
          <w:tcPr>
            <w:tcW w:w="2235" w:type="dxa"/>
            <w:shd w:val="clear" w:color="auto" w:fill="auto"/>
          </w:tcPr>
          <w:p w14:paraId="2ACCF4DE" w14:textId="77777777" w:rsidR="00970826" w:rsidRPr="00970826" w:rsidRDefault="00970826" w:rsidP="00737F68">
            <w:pPr>
              <w:rPr>
                <w:lang w:val="en-US"/>
              </w:rPr>
            </w:pPr>
            <w:r w:rsidRPr="00970826">
              <w:rPr>
                <w:lang w:val="en-US"/>
              </w:rPr>
              <w:t>Group profit</w:t>
            </w:r>
          </w:p>
        </w:tc>
        <w:tc>
          <w:tcPr>
            <w:tcW w:w="1062" w:type="dxa"/>
            <w:shd w:val="clear" w:color="auto" w:fill="auto"/>
          </w:tcPr>
          <w:p w14:paraId="13DAA9D7" w14:textId="2229484A" w:rsidR="00970826" w:rsidRPr="00970826" w:rsidRDefault="00970826" w:rsidP="00737F68">
            <w:pPr>
              <w:rPr>
                <w:lang w:val="en-US"/>
              </w:rPr>
            </w:pPr>
            <w:r w:rsidRPr="00192ABD">
              <w:rPr>
                <w:rFonts w:asciiTheme="minorHAnsi" w:hAnsiTheme="minorHAnsi"/>
                <w:lang w:val="en-US"/>
              </w:rPr>
              <w:t>€ million</w:t>
            </w:r>
          </w:p>
        </w:tc>
        <w:tc>
          <w:tcPr>
            <w:tcW w:w="2056" w:type="dxa"/>
            <w:shd w:val="clear" w:color="auto" w:fill="auto"/>
          </w:tcPr>
          <w:p w14:paraId="46B251A1" w14:textId="77777777" w:rsidR="00970826" w:rsidRPr="00970826" w:rsidRDefault="00970826" w:rsidP="004C65E5">
            <w:pPr>
              <w:rPr>
                <w:b/>
                <w:lang w:val="en-US"/>
              </w:rPr>
            </w:pPr>
            <w:r w:rsidRPr="00970826">
              <w:rPr>
                <w:b/>
                <w:lang w:val="en-US"/>
              </w:rPr>
              <w:t>11.3</w:t>
            </w:r>
          </w:p>
        </w:tc>
        <w:tc>
          <w:tcPr>
            <w:tcW w:w="1985" w:type="dxa"/>
            <w:shd w:val="clear" w:color="auto" w:fill="auto"/>
          </w:tcPr>
          <w:p w14:paraId="41F273FE" w14:textId="77777777" w:rsidR="00970826" w:rsidRPr="00970826" w:rsidRDefault="00970826" w:rsidP="004C65E5">
            <w:pPr>
              <w:rPr>
                <w:lang w:val="en-US"/>
              </w:rPr>
            </w:pPr>
            <w:r w:rsidRPr="00970826">
              <w:rPr>
                <w:lang w:val="en-US"/>
              </w:rPr>
              <w:t>10.7</w:t>
            </w:r>
          </w:p>
        </w:tc>
      </w:tr>
      <w:tr w:rsidR="004C65E5" w:rsidRPr="00970826" w14:paraId="6FCA398D" w14:textId="77777777" w:rsidTr="00970826">
        <w:tc>
          <w:tcPr>
            <w:tcW w:w="2235" w:type="dxa"/>
            <w:shd w:val="clear" w:color="auto" w:fill="auto"/>
          </w:tcPr>
          <w:p w14:paraId="1B98995A" w14:textId="0B04BE5A" w:rsidR="004C65E5" w:rsidRPr="00970826" w:rsidRDefault="004C65E5" w:rsidP="00970826">
            <w:pPr>
              <w:rPr>
                <w:lang w:val="en-US"/>
              </w:rPr>
            </w:pPr>
            <w:r w:rsidRPr="00970826">
              <w:rPr>
                <w:lang w:val="en-US"/>
              </w:rPr>
              <w:t>Ebitda</w:t>
            </w:r>
            <w:r w:rsidR="00970826">
              <w:rPr>
                <w:lang w:val="en-US"/>
              </w:rPr>
              <w:t xml:space="preserve"> m</w:t>
            </w:r>
            <w:r w:rsidRPr="00970826">
              <w:rPr>
                <w:lang w:val="en-US"/>
              </w:rPr>
              <w:t>argin</w:t>
            </w:r>
          </w:p>
        </w:tc>
        <w:tc>
          <w:tcPr>
            <w:tcW w:w="1062" w:type="dxa"/>
            <w:shd w:val="clear" w:color="auto" w:fill="auto"/>
          </w:tcPr>
          <w:p w14:paraId="483FD282" w14:textId="77777777" w:rsidR="004C65E5" w:rsidRPr="00970826" w:rsidRDefault="004C65E5" w:rsidP="00737F68">
            <w:pPr>
              <w:rPr>
                <w:lang w:val="en-US"/>
              </w:rPr>
            </w:pPr>
            <w:r w:rsidRPr="00970826">
              <w:rPr>
                <w:lang w:val="en-US"/>
              </w:rPr>
              <w:t>%</w:t>
            </w:r>
          </w:p>
        </w:tc>
        <w:tc>
          <w:tcPr>
            <w:tcW w:w="2056" w:type="dxa"/>
            <w:shd w:val="clear" w:color="auto" w:fill="auto"/>
          </w:tcPr>
          <w:p w14:paraId="537BA3A3" w14:textId="77777777" w:rsidR="004C65E5" w:rsidRPr="00970826" w:rsidRDefault="004C65E5" w:rsidP="004C65E5">
            <w:pPr>
              <w:rPr>
                <w:b/>
                <w:lang w:val="en-US"/>
              </w:rPr>
            </w:pPr>
            <w:r w:rsidRPr="00970826">
              <w:rPr>
                <w:b/>
                <w:lang w:val="en-US"/>
              </w:rPr>
              <w:t>8.6</w:t>
            </w:r>
          </w:p>
        </w:tc>
        <w:tc>
          <w:tcPr>
            <w:tcW w:w="1985" w:type="dxa"/>
            <w:shd w:val="clear" w:color="auto" w:fill="auto"/>
          </w:tcPr>
          <w:p w14:paraId="494178F5" w14:textId="77777777" w:rsidR="004C65E5" w:rsidRPr="00970826" w:rsidRDefault="004C65E5" w:rsidP="004C65E5">
            <w:pPr>
              <w:rPr>
                <w:lang w:val="en-US"/>
              </w:rPr>
            </w:pPr>
            <w:r w:rsidRPr="00970826">
              <w:rPr>
                <w:lang w:val="en-US"/>
              </w:rPr>
              <w:t>10.7</w:t>
            </w:r>
          </w:p>
        </w:tc>
      </w:tr>
      <w:tr w:rsidR="004C65E5" w:rsidRPr="00970826" w14:paraId="00B2FD51" w14:textId="77777777" w:rsidTr="00970826">
        <w:tc>
          <w:tcPr>
            <w:tcW w:w="2235" w:type="dxa"/>
            <w:shd w:val="clear" w:color="auto" w:fill="auto"/>
          </w:tcPr>
          <w:p w14:paraId="3C0EBB4D" w14:textId="2B5FD986" w:rsidR="004C65E5" w:rsidRPr="00970826" w:rsidRDefault="004C65E5" w:rsidP="00970826">
            <w:pPr>
              <w:rPr>
                <w:lang w:val="en-US"/>
              </w:rPr>
            </w:pPr>
            <w:r w:rsidRPr="00970826">
              <w:rPr>
                <w:lang w:val="en-US"/>
              </w:rPr>
              <w:t>Ebita</w:t>
            </w:r>
            <w:r w:rsidR="00970826">
              <w:rPr>
                <w:lang w:val="en-US"/>
              </w:rPr>
              <w:t xml:space="preserve"> m</w:t>
            </w:r>
            <w:r w:rsidRPr="00970826">
              <w:rPr>
                <w:lang w:val="en-US"/>
              </w:rPr>
              <w:t>argin</w:t>
            </w:r>
          </w:p>
        </w:tc>
        <w:tc>
          <w:tcPr>
            <w:tcW w:w="1062" w:type="dxa"/>
            <w:shd w:val="clear" w:color="auto" w:fill="auto"/>
          </w:tcPr>
          <w:p w14:paraId="1C34542A" w14:textId="77777777" w:rsidR="004C65E5" w:rsidRPr="00970826" w:rsidRDefault="004C65E5" w:rsidP="00737F68">
            <w:pPr>
              <w:rPr>
                <w:lang w:val="en-US"/>
              </w:rPr>
            </w:pPr>
            <w:r w:rsidRPr="00970826">
              <w:rPr>
                <w:lang w:val="en-US"/>
              </w:rPr>
              <w:t>%</w:t>
            </w:r>
          </w:p>
        </w:tc>
        <w:tc>
          <w:tcPr>
            <w:tcW w:w="2056" w:type="dxa"/>
            <w:shd w:val="clear" w:color="auto" w:fill="auto"/>
          </w:tcPr>
          <w:p w14:paraId="1E8D84E9" w14:textId="77777777" w:rsidR="004C65E5" w:rsidRPr="00970826" w:rsidRDefault="004C65E5" w:rsidP="004C65E5">
            <w:pPr>
              <w:rPr>
                <w:b/>
                <w:lang w:val="en-US"/>
              </w:rPr>
            </w:pPr>
            <w:r w:rsidRPr="00970826">
              <w:rPr>
                <w:b/>
                <w:lang w:val="en-US"/>
              </w:rPr>
              <w:t>6.8</w:t>
            </w:r>
          </w:p>
        </w:tc>
        <w:tc>
          <w:tcPr>
            <w:tcW w:w="1985" w:type="dxa"/>
            <w:shd w:val="clear" w:color="auto" w:fill="auto"/>
          </w:tcPr>
          <w:p w14:paraId="36309438" w14:textId="77777777" w:rsidR="004C65E5" w:rsidRPr="00970826" w:rsidRDefault="004C65E5" w:rsidP="004C65E5">
            <w:pPr>
              <w:rPr>
                <w:lang w:val="en-US"/>
              </w:rPr>
            </w:pPr>
            <w:r w:rsidRPr="00970826">
              <w:rPr>
                <w:lang w:val="en-US"/>
              </w:rPr>
              <w:t>8.6</w:t>
            </w:r>
          </w:p>
        </w:tc>
      </w:tr>
      <w:tr w:rsidR="00166B3C" w:rsidRPr="00970826" w14:paraId="24C4DAB9" w14:textId="77777777" w:rsidTr="00970826">
        <w:tc>
          <w:tcPr>
            <w:tcW w:w="2235" w:type="dxa"/>
            <w:shd w:val="clear" w:color="auto" w:fill="auto"/>
          </w:tcPr>
          <w:p w14:paraId="3843D70F" w14:textId="21CAB50D" w:rsidR="00166B3C" w:rsidRPr="00970826" w:rsidRDefault="00166B3C" w:rsidP="00970826">
            <w:pPr>
              <w:rPr>
                <w:lang w:val="en-US"/>
              </w:rPr>
            </w:pPr>
            <w:r w:rsidRPr="00166B3C">
              <w:rPr>
                <w:lang w:val="en-US"/>
              </w:rPr>
              <w:t>Shareholders’ equity</w:t>
            </w:r>
            <w:r w:rsidRPr="00970826">
              <w:rPr>
                <w:vertAlign w:val="superscript"/>
                <w:lang w:val="en-US"/>
              </w:rPr>
              <w:t>1</w:t>
            </w:r>
          </w:p>
        </w:tc>
        <w:tc>
          <w:tcPr>
            <w:tcW w:w="1062" w:type="dxa"/>
            <w:shd w:val="clear" w:color="auto" w:fill="auto"/>
          </w:tcPr>
          <w:p w14:paraId="1D9E2621" w14:textId="6D6B9596" w:rsidR="00166B3C" w:rsidRPr="00970826" w:rsidRDefault="00166B3C" w:rsidP="00737F68">
            <w:pPr>
              <w:rPr>
                <w:lang w:val="en-US"/>
              </w:rPr>
            </w:pPr>
            <w:r w:rsidRPr="00192ABD">
              <w:rPr>
                <w:rFonts w:asciiTheme="minorHAnsi" w:hAnsiTheme="minorHAnsi"/>
                <w:lang w:val="en-US"/>
              </w:rPr>
              <w:t>€ million</w:t>
            </w:r>
          </w:p>
        </w:tc>
        <w:tc>
          <w:tcPr>
            <w:tcW w:w="2056" w:type="dxa"/>
            <w:shd w:val="clear" w:color="auto" w:fill="auto"/>
          </w:tcPr>
          <w:p w14:paraId="572984FF" w14:textId="5356843E" w:rsidR="00166B3C" w:rsidRPr="00970826" w:rsidRDefault="00166B3C" w:rsidP="004C65E5">
            <w:pPr>
              <w:rPr>
                <w:b/>
                <w:lang w:val="en-US"/>
              </w:rPr>
            </w:pPr>
            <w:r>
              <w:rPr>
                <w:b/>
                <w:lang w:val="en-US"/>
              </w:rPr>
              <w:t>286.3</w:t>
            </w:r>
          </w:p>
        </w:tc>
        <w:tc>
          <w:tcPr>
            <w:tcW w:w="1985" w:type="dxa"/>
            <w:shd w:val="clear" w:color="auto" w:fill="auto"/>
          </w:tcPr>
          <w:p w14:paraId="6EE00FA3" w14:textId="391C15D1" w:rsidR="00166B3C" w:rsidRPr="00970826" w:rsidRDefault="00166B3C" w:rsidP="004C65E5">
            <w:pPr>
              <w:rPr>
                <w:lang w:val="en-US"/>
              </w:rPr>
            </w:pPr>
            <w:r>
              <w:rPr>
                <w:lang w:val="en-US"/>
              </w:rPr>
              <w:t>270.9</w:t>
            </w:r>
          </w:p>
        </w:tc>
      </w:tr>
      <w:tr w:rsidR="004C65E5" w:rsidRPr="00970826" w14:paraId="580634C2" w14:textId="77777777" w:rsidTr="00970826">
        <w:tc>
          <w:tcPr>
            <w:tcW w:w="2235" w:type="dxa"/>
            <w:shd w:val="clear" w:color="auto" w:fill="auto"/>
          </w:tcPr>
          <w:p w14:paraId="6DACBF26" w14:textId="77777777" w:rsidR="004C65E5" w:rsidRPr="00970826" w:rsidRDefault="004C65E5" w:rsidP="00737F68">
            <w:pPr>
              <w:rPr>
                <w:lang w:val="en-US"/>
              </w:rPr>
            </w:pPr>
            <w:r w:rsidRPr="00970826">
              <w:rPr>
                <w:lang w:val="en-US"/>
              </w:rPr>
              <w:t xml:space="preserve">Equity ratio </w:t>
            </w:r>
            <w:r w:rsidRPr="00970826">
              <w:rPr>
                <w:vertAlign w:val="superscript"/>
                <w:lang w:val="en-US"/>
              </w:rPr>
              <w:t>1</w:t>
            </w:r>
          </w:p>
        </w:tc>
        <w:tc>
          <w:tcPr>
            <w:tcW w:w="1062" w:type="dxa"/>
            <w:shd w:val="clear" w:color="auto" w:fill="auto"/>
          </w:tcPr>
          <w:p w14:paraId="172E13E3" w14:textId="77777777" w:rsidR="004C65E5" w:rsidRPr="00970826" w:rsidRDefault="004C65E5" w:rsidP="00737F68">
            <w:pPr>
              <w:rPr>
                <w:lang w:val="en-US"/>
              </w:rPr>
            </w:pPr>
            <w:r w:rsidRPr="00970826">
              <w:rPr>
                <w:lang w:val="en-US"/>
              </w:rPr>
              <w:t>%</w:t>
            </w:r>
          </w:p>
        </w:tc>
        <w:tc>
          <w:tcPr>
            <w:tcW w:w="2056" w:type="dxa"/>
            <w:shd w:val="clear" w:color="auto" w:fill="auto"/>
          </w:tcPr>
          <w:p w14:paraId="5DBDACE0" w14:textId="77777777" w:rsidR="004C65E5" w:rsidRPr="00970826" w:rsidRDefault="004C65E5" w:rsidP="004C65E5">
            <w:pPr>
              <w:rPr>
                <w:b/>
                <w:lang w:val="en-US"/>
              </w:rPr>
            </w:pPr>
            <w:r w:rsidRPr="00970826">
              <w:rPr>
                <w:b/>
                <w:lang w:val="en-US"/>
              </w:rPr>
              <w:t>27.7</w:t>
            </w:r>
          </w:p>
        </w:tc>
        <w:tc>
          <w:tcPr>
            <w:tcW w:w="1985" w:type="dxa"/>
            <w:shd w:val="clear" w:color="auto" w:fill="auto"/>
          </w:tcPr>
          <w:p w14:paraId="509DFD2B" w14:textId="77777777" w:rsidR="004C65E5" w:rsidRPr="00970826" w:rsidRDefault="004C65E5" w:rsidP="004C65E5">
            <w:pPr>
              <w:rPr>
                <w:lang w:val="en-US"/>
              </w:rPr>
            </w:pPr>
            <w:r w:rsidRPr="00970826">
              <w:rPr>
                <w:lang w:val="en-US"/>
              </w:rPr>
              <w:t>27.8</w:t>
            </w:r>
          </w:p>
        </w:tc>
      </w:tr>
      <w:tr w:rsidR="004C65E5" w:rsidRPr="00970826" w14:paraId="2B27760F" w14:textId="77777777" w:rsidTr="00970826">
        <w:tc>
          <w:tcPr>
            <w:tcW w:w="2235" w:type="dxa"/>
            <w:shd w:val="clear" w:color="auto" w:fill="auto"/>
          </w:tcPr>
          <w:p w14:paraId="0122E407" w14:textId="23642306" w:rsidR="004C65E5" w:rsidRPr="00970826" w:rsidRDefault="004C65E5" w:rsidP="00970826">
            <w:pPr>
              <w:rPr>
                <w:lang w:val="en-US"/>
              </w:rPr>
            </w:pPr>
            <w:r w:rsidRPr="00970826">
              <w:rPr>
                <w:lang w:val="en-US"/>
              </w:rPr>
              <w:t>Net</w:t>
            </w:r>
            <w:r w:rsidR="00970826">
              <w:rPr>
                <w:lang w:val="en-US"/>
              </w:rPr>
              <w:t xml:space="preserve"> </w:t>
            </w:r>
            <w:r w:rsidRPr="00970826">
              <w:rPr>
                <w:lang w:val="en-US"/>
              </w:rPr>
              <w:t>finan</w:t>
            </w:r>
            <w:r w:rsidR="00970826">
              <w:rPr>
                <w:lang w:val="en-US"/>
              </w:rPr>
              <w:t xml:space="preserve">cial </w:t>
            </w:r>
            <w:r w:rsidRPr="00970826">
              <w:rPr>
                <w:lang w:val="en-US"/>
              </w:rPr>
              <w:t>status</w:t>
            </w:r>
            <w:r w:rsidRPr="00970826">
              <w:rPr>
                <w:vertAlign w:val="superscript"/>
                <w:lang w:val="en-US"/>
              </w:rPr>
              <w:t>1</w:t>
            </w:r>
          </w:p>
        </w:tc>
        <w:tc>
          <w:tcPr>
            <w:tcW w:w="1062" w:type="dxa"/>
            <w:shd w:val="clear" w:color="auto" w:fill="auto"/>
          </w:tcPr>
          <w:p w14:paraId="32928316" w14:textId="0257820D" w:rsidR="004C65E5" w:rsidRPr="00970826" w:rsidRDefault="00970826" w:rsidP="00737F68">
            <w:pPr>
              <w:rPr>
                <w:lang w:val="en-US"/>
              </w:rPr>
            </w:pPr>
            <w:r w:rsidRPr="008869EF">
              <w:rPr>
                <w:rFonts w:asciiTheme="minorHAnsi" w:hAnsiTheme="minorHAnsi"/>
                <w:lang w:val="en-US"/>
              </w:rPr>
              <w:t>€ million</w:t>
            </w:r>
          </w:p>
        </w:tc>
        <w:tc>
          <w:tcPr>
            <w:tcW w:w="2056" w:type="dxa"/>
            <w:shd w:val="clear" w:color="auto" w:fill="auto"/>
          </w:tcPr>
          <w:p w14:paraId="39BBB2B8" w14:textId="77777777" w:rsidR="004C65E5" w:rsidRPr="00970826" w:rsidRDefault="004C65E5" w:rsidP="004C65E5">
            <w:pPr>
              <w:rPr>
                <w:b/>
                <w:lang w:val="en-US"/>
              </w:rPr>
            </w:pPr>
            <w:r w:rsidRPr="00970826">
              <w:rPr>
                <w:b/>
                <w:lang w:val="en-US"/>
              </w:rPr>
              <w:t>307.8</w:t>
            </w:r>
          </w:p>
        </w:tc>
        <w:tc>
          <w:tcPr>
            <w:tcW w:w="1985" w:type="dxa"/>
            <w:shd w:val="clear" w:color="auto" w:fill="auto"/>
          </w:tcPr>
          <w:p w14:paraId="70C40602" w14:textId="77777777" w:rsidR="004C65E5" w:rsidRPr="00970826" w:rsidRDefault="004C65E5" w:rsidP="004C65E5">
            <w:pPr>
              <w:rPr>
                <w:lang w:val="en-US"/>
              </w:rPr>
            </w:pPr>
            <w:r w:rsidRPr="00970826">
              <w:rPr>
                <w:lang w:val="en-US"/>
              </w:rPr>
              <w:t>190.7</w:t>
            </w:r>
          </w:p>
        </w:tc>
      </w:tr>
      <w:tr w:rsidR="004C65E5" w:rsidRPr="00970826" w14:paraId="763E3D28" w14:textId="77777777" w:rsidTr="00970826">
        <w:tc>
          <w:tcPr>
            <w:tcW w:w="2235" w:type="dxa"/>
            <w:shd w:val="clear" w:color="auto" w:fill="auto"/>
          </w:tcPr>
          <w:p w14:paraId="23E8F6B1" w14:textId="77777777" w:rsidR="004C65E5" w:rsidRPr="00970826" w:rsidRDefault="004C65E5" w:rsidP="00737F68">
            <w:pPr>
              <w:rPr>
                <w:lang w:val="en-US"/>
              </w:rPr>
            </w:pPr>
            <w:r w:rsidRPr="00970826">
              <w:rPr>
                <w:lang w:val="en-US"/>
              </w:rPr>
              <w:t xml:space="preserve">Employees </w:t>
            </w:r>
            <w:r w:rsidRPr="00970826">
              <w:rPr>
                <w:vertAlign w:val="superscript"/>
                <w:lang w:val="en-US"/>
              </w:rPr>
              <w:t>2</w:t>
            </w:r>
          </w:p>
        </w:tc>
        <w:tc>
          <w:tcPr>
            <w:tcW w:w="1062" w:type="dxa"/>
            <w:shd w:val="clear" w:color="auto" w:fill="auto"/>
          </w:tcPr>
          <w:p w14:paraId="3B4CA497" w14:textId="77777777" w:rsidR="004C65E5" w:rsidRPr="00970826" w:rsidRDefault="004C65E5" w:rsidP="00737F68">
            <w:pPr>
              <w:rPr>
                <w:lang w:val="en-US"/>
              </w:rPr>
            </w:pPr>
          </w:p>
        </w:tc>
        <w:tc>
          <w:tcPr>
            <w:tcW w:w="2056" w:type="dxa"/>
            <w:shd w:val="clear" w:color="auto" w:fill="auto"/>
          </w:tcPr>
          <w:p w14:paraId="065308DB" w14:textId="77777777" w:rsidR="004C65E5" w:rsidRPr="00970826" w:rsidRDefault="004C65E5" w:rsidP="004C65E5">
            <w:pPr>
              <w:rPr>
                <w:b/>
                <w:lang w:val="en-US"/>
              </w:rPr>
            </w:pPr>
            <w:r w:rsidRPr="00970826">
              <w:rPr>
                <w:b/>
                <w:lang w:val="en-US"/>
              </w:rPr>
              <w:t>5,494</w:t>
            </w:r>
          </w:p>
        </w:tc>
        <w:tc>
          <w:tcPr>
            <w:tcW w:w="1985" w:type="dxa"/>
            <w:shd w:val="clear" w:color="auto" w:fill="auto"/>
          </w:tcPr>
          <w:p w14:paraId="3A875E6D" w14:textId="77777777" w:rsidR="004C65E5" w:rsidRPr="00970826" w:rsidRDefault="004C65E5" w:rsidP="004C65E5">
            <w:pPr>
              <w:rPr>
                <w:lang w:val="en-US"/>
              </w:rPr>
            </w:pPr>
            <w:r w:rsidRPr="00970826">
              <w:rPr>
                <w:lang w:val="en-US"/>
              </w:rPr>
              <w:t>5,532</w:t>
            </w:r>
          </w:p>
        </w:tc>
      </w:tr>
    </w:tbl>
    <w:p w14:paraId="4CBD2543" w14:textId="77777777" w:rsidR="004C65E5" w:rsidRPr="00970826" w:rsidRDefault="004C65E5" w:rsidP="007E1606">
      <w:pPr>
        <w:rPr>
          <w:lang w:val="en-US"/>
        </w:rPr>
      </w:pPr>
    </w:p>
    <w:p w14:paraId="56E4A4D5" w14:textId="0184E57C" w:rsidR="004C65E5" w:rsidRPr="00970826" w:rsidRDefault="004C65E5" w:rsidP="004C65E5">
      <w:pPr>
        <w:rPr>
          <w:lang w:val="en-US"/>
        </w:rPr>
      </w:pPr>
      <w:r w:rsidRPr="00122A29">
        <w:rPr>
          <w:vertAlign w:val="superscript"/>
          <w:lang w:val="en-US"/>
        </w:rPr>
        <w:lastRenderedPageBreak/>
        <w:t xml:space="preserve">1 </w:t>
      </w:r>
      <w:r w:rsidRPr="00970826">
        <w:rPr>
          <w:lang w:val="en-US"/>
        </w:rPr>
        <w:t>At the end of the reporting period Mar 31</w:t>
      </w:r>
      <w:r w:rsidR="00122A29">
        <w:rPr>
          <w:lang w:val="en-US"/>
        </w:rPr>
        <w:t xml:space="preserve">; </w:t>
      </w:r>
      <w:r w:rsidRPr="00122A29">
        <w:rPr>
          <w:vertAlign w:val="superscript"/>
          <w:lang w:val="en-US"/>
        </w:rPr>
        <w:t>2</w:t>
      </w:r>
      <w:r w:rsidRPr="00970826">
        <w:rPr>
          <w:lang w:val="en-US"/>
        </w:rPr>
        <w:t xml:space="preserve"> </w:t>
      </w:r>
      <w:proofErr w:type="gramStart"/>
      <w:r w:rsidRPr="00970826">
        <w:rPr>
          <w:lang w:val="en-US"/>
        </w:rPr>
        <w:t>Including</w:t>
      </w:r>
      <w:proofErr w:type="gramEnd"/>
      <w:r w:rsidRPr="00970826">
        <w:rPr>
          <w:lang w:val="en-US"/>
        </w:rPr>
        <w:t xml:space="preserve"> apprentices</w:t>
      </w:r>
    </w:p>
    <w:p w14:paraId="1C945F5D" w14:textId="77777777" w:rsidR="004C65E5" w:rsidRPr="00970826" w:rsidRDefault="004C65E5" w:rsidP="004C65E5">
      <w:pPr>
        <w:rPr>
          <w:lang w:val="en-US"/>
        </w:rPr>
      </w:pPr>
    </w:p>
    <w:p w14:paraId="031B406A" w14:textId="77777777" w:rsidR="007E1606" w:rsidRPr="00970826" w:rsidRDefault="004C65E5" w:rsidP="007E1606">
      <w:pPr>
        <w:rPr>
          <w:lang w:val="en-US"/>
        </w:rPr>
      </w:pPr>
      <w:r w:rsidRPr="00970826">
        <w:rPr>
          <w:lang w:val="en-US"/>
        </w:rPr>
        <w:t>Click here for the full interim announcement:</w:t>
      </w:r>
    </w:p>
    <w:p w14:paraId="4782DCE0" w14:textId="77777777" w:rsidR="00BF041D" w:rsidRPr="00970826" w:rsidRDefault="00166B3C" w:rsidP="007E1606">
      <w:pPr>
        <w:rPr>
          <w:lang w:val="en-US"/>
        </w:rPr>
      </w:pPr>
      <w:hyperlink r:id="rId10" w:history="1">
        <w:r w:rsidR="004C65E5" w:rsidRPr="00970826">
          <w:rPr>
            <w:rStyle w:val="Hyperlink"/>
            <w:lang w:val="en-US"/>
          </w:rPr>
          <w:t>http://ir2.flife.de/data/schuler_ag/igb_html/index.php?bericht_id=1000011&amp;lang=ENG</w:t>
        </w:r>
      </w:hyperlink>
    </w:p>
    <w:p w14:paraId="02606A54" w14:textId="77777777" w:rsidR="007E1606" w:rsidRPr="005427FA" w:rsidRDefault="004A4858" w:rsidP="000E228F">
      <w:pPr>
        <w:pStyle w:val="berschrift3"/>
        <w:rPr>
          <w:lang w:val="en-US"/>
        </w:rPr>
      </w:pPr>
      <w:r w:rsidRPr="005427FA">
        <w:rPr>
          <w:lang w:val="en-US"/>
        </w:rPr>
        <w:t>Captions</w:t>
      </w:r>
    </w:p>
    <w:p w14:paraId="47DBC0AD" w14:textId="33F0B1DF" w:rsidR="00C82B81" w:rsidRPr="005427FA" w:rsidRDefault="005427FA" w:rsidP="007E1606">
      <w:pPr>
        <w:rPr>
          <w:lang w:val="en-US"/>
        </w:rPr>
      </w:pPr>
      <w:r w:rsidRPr="005427FA">
        <w:rPr>
          <w:lang w:val="en-US"/>
        </w:rPr>
        <w:t>Picture1</w:t>
      </w:r>
      <w:r w:rsidR="007E1606" w:rsidRPr="005427FA">
        <w:rPr>
          <w:lang w:val="en-US"/>
        </w:rPr>
        <w:t>.jpg:</w:t>
      </w:r>
      <w:r w:rsidRPr="005427FA">
        <w:rPr>
          <w:lang w:val="en-US"/>
        </w:rPr>
        <w:t xml:space="preserve"> </w:t>
      </w:r>
      <w:r>
        <w:rPr>
          <w:lang w:val="en-US"/>
        </w:rPr>
        <w:t xml:space="preserve">2014, </w:t>
      </w:r>
      <w:r w:rsidRPr="00A51193">
        <w:rPr>
          <w:lang w:val="en-US"/>
        </w:rPr>
        <w:t xml:space="preserve">Schuler </w:t>
      </w:r>
      <w:r>
        <w:rPr>
          <w:lang w:val="en-US"/>
        </w:rPr>
        <w:t xml:space="preserve">celebrates its </w:t>
      </w:r>
      <w:r w:rsidRPr="00A51193">
        <w:rPr>
          <w:lang w:val="en-US"/>
        </w:rPr>
        <w:t>175</w:t>
      </w:r>
      <w:r w:rsidRPr="005427FA">
        <w:rPr>
          <w:vertAlign w:val="superscript"/>
          <w:lang w:val="en-US"/>
        </w:rPr>
        <w:t>th</w:t>
      </w:r>
      <w:r>
        <w:rPr>
          <w:lang w:val="en-US"/>
        </w:rPr>
        <w:t xml:space="preserve"> anniversary</w:t>
      </w:r>
      <w:r w:rsidRPr="00A51193">
        <w:rPr>
          <w:lang w:val="en-US"/>
        </w:rPr>
        <w:t>.</w:t>
      </w:r>
      <w:r w:rsidR="007E1606" w:rsidRPr="005427FA">
        <w:rPr>
          <w:lang w:val="en-US"/>
        </w:rPr>
        <w:t xml:space="preserve"> </w:t>
      </w:r>
    </w:p>
    <w:p w14:paraId="23FBDED2" w14:textId="353B2FEB" w:rsidR="009B2577" w:rsidRPr="005427FA" w:rsidRDefault="005427FA" w:rsidP="007E1606">
      <w:pPr>
        <w:rPr>
          <w:lang w:val="en-US"/>
        </w:rPr>
      </w:pPr>
      <w:r>
        <w:rPr>
          <w:lang w:val="en-US"/>
        </w:rPr>
        <w:t>Picture2</w:t>
      </w:r>
      <w:r w:rsidR="007E1606" w:rsidRPr="005427FA">
        <w:rPr>
          <w:lang w:val="en-US"/>
        </w:rPr>
        <w:t xml:space="preserve">.jpg: </w:t>
      </w:r>
      <w:r w:rsidRPr="005427FA">
        <w:rPr>
          <w:lang w:val="en-US"/>
        </w:rPr>
        <w:t xml:space="preserve">Recent innovations, such as the </w:t>
      </w:r>
      <w:proofErr w:type="spellStart"/>
      <w:r w:rsidRPr="005427FA">
        <w:rPr>
          <w:lang w:val="en-US"/>
        </w:rPr>
        <w:t>ServoDirect</w:t>
      </w:r>
      <w:proofErr w:type="spellEnd"/>
      <w:r w:rsidRPr="005427FA">
        <w:rPr>
          <w:lang w:val="en-US"/>
        </w:rPr>
        <w:t xml:space="preserve"> Technology, underline Schuler’s leading position in the field of </w:t>
      </w:r>
      <w:proofErr w:type="spellStart"/>
      <w:r w:rsidRPr="005427FA">
        <w:rPr>
          <w:lang w:val="en-US"/>
        </w:rPr>
        <w:t>metalforming</w:t>
      </w:r>
      <w:proofErr w:type="spellEnd"/>
      <w:r w:rsidRPr="005427FA">
        <w:rPr>
          <w:lang w:val="en-US"/>
        </w:rPr>
        <w:t>.</w:t>
      </w:r>
    </w:p>
    <w:p w14:paraId="109FD13E" w14:textId="77777777" w:rsidR="004A4858" w:rsidRPr="00970826" w:rsidRDefault="004A4858" w:rsidP="004A4858">
      <w:pPr>
        <w:spacing w:line="240" w:lineRule="auto"/>
        <w:rPr>
          <w:rFonts w:cs="Arial"/>
          <w:lang w:val="en-US"/>
        </w:rPr>
      </w:pPr>
      <w:r w:rsidRPr="00970826">
        <w:rPr>
          <w:i/>
          <w:lang w:val="en-US"/>
        </w:rPr>
        <w:t>Please name Schuler as the photo source.</w:t>
      </w:r>
    </w:p>
    <w:p w14:paraId="5E2AFEC7" w14:textId="77777777" w:rsidR="004A4858" w:rsidRPr="00970826" w:rsidRDefault="004A4858" w:rsidP="004A4858">
      <w:pPr>
        <w:spacing w:line="240" w:lineRule="auto"/>
        <w:rPr>
          <w:rFonts w:cs="Arial"/>
          <w:lang w:val="en-US"/>
        </w:rPr>
      </w:pPr>
    </w:p>
    <w:p w14:paraId="327D0E88" w14:textId="77777777" w:rsidR="004A4858" w:rsidRPr="00970826" w:rsidRDefault="004A4858" w:rsidP="004A4858">
      <w:pPr>
        <w:pBdr>
          <w:top w:val="single" w:sz="4" w:space="1" w:color="auto"/>
        </w:pBdr>
        <w:spacing w:line="240" w:lineRule="auto"/>
        <w:jc w:val="both"/>
        <w:rPr>
          <w:lang w:val="en-US"/>
        </w:rPr>
      </w:pPr>
    </w:p>
    <w:p w14:paraId="02A34303" w14:textId="77777777" w:rsidR="004A4858" w:rsidRPr="00970826" w:rsidRDefault="004A4858" w:rsidP="004A4858">
      <w:pPr>
        <w:spacing w:line="240" w:lineRule="auto"/>
        <w:ind w:right="-15"/>
        <w:jc w:val="both"/>
        <w:outlineLvl w:val="0"/>
        <w:rPr>
          <w:b/>
          <w:i/>
          <w:lang w:val="en-US"/>
        </w:rPr>
      </w:pPr>
      <w:r w:rsidRPr="00970826">
        <w:rPr>
          <w:b/>
          <w:i/>
          <w:lang w:val="en-US"/>
        </w:rPr>
        <w:t xml:space="preserve">About the Schuler Group – </w:t>
      </w:r>
      <w:hyperlink r:id="rId11" w:history="1">
        <w:r w:rsidRPr="00970826">
          <w:rPr>
            <w:rStyle w:val="Hyperlink"/>
            <w:b/>
            <w:i/>
            <w:lang w:val="en-US"/>
          </w:rPr>
          <w:t>www.schulergroup.com</w:t>
        </w:r>
      </w:hyperlink>
    </w:p>
    <w:p w14:paraId="4C4E8821" w14:textId="77777777" w:rsidR="005833D5" w:rsidRPr="00970826" w:rsidRDefault="004A4858" w:rsidP="004A4858">
      <w:pPr>
        <w:spacing w:line="240" w:lineRule="auto"/>
        <w:ind w:right="-15"/>
        <w:jc w:val="both"/>
        <w:outlineLvl w:val="0"/>
        <w:rPr>
          <w:i/>
          <w:lang w:val="en-US"/>
        </w:rPr>
      </w:pPr>
      <w:r w:rsidRPr="00970826">
        <w:rPr>
          <w:i/>
          <w:lang w:val="en-US"/>
        </w:rPr>
        <w:t>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 The company can trace its roots back to a locksmith shop founded by Louis Schuler in 1839 and celebrates its 175</w:t>
      </w:r>
      <w:r w:rsidRPr="00970826">
        <w:rPr>
          <w:i/>
          <w:vertAlign w:val="superscript"/>
          <w:lang w:val="en-US"/>
        </w:rPr>
        <w:t>th</w:t>
      </w:r>
      <w:r w:rsidRPr="00970826">
        <w:rPr>
          <w:i/>
          <w:lang w:val="en-US"/>
        </w:rPr>
        <w:t xml:space="preserve"> anniversary in 2014. In fiscal year 2012/13 (ending Sep. 30), Schuler posted sales of € 1,185.9 million. With 5,600 employees, Schuler is represented in 40 nations around the world. The Austrian ANDRITZ Group holds a majority share in Schuler.</w:t>
      </w:r>
    </w:p>
    <w:sectPr w:rsidR="005833D5" w:rsidRPr="00970826" w:rsidSect="007E1606">
      <w:headerReference w:type="default" r:id="rId12"/>
      <w:footerReference w:type="default" r:id="rId13"/>
      <w:headerReference w:type="first" r:id="rId14"/>
      <w:footerReference w:type="first" r:id="rId15"/>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D1DB50" w14:textId="77777777" w:rsidR="008F2D7B" w:rsidRDefault="008F2D7B" w:rsidP="007E132D">
      <w:r>
        <w:separator/>
      </w:r>
    </w:p>
    <w:p w14:paraId="2FD72FCE" w14:textId="77777777" w:rsidR="008F2D7B" w:rsidRDefault="008F2D7B" w:rsidP="007E132D"/>
  </w:endnote>
  <w:endnote w:type="continuationSeparator" w:id="0">
    <w:p w14:paraId="73F1752F" w14:textId="77777777" w:rsidR="008F2D7B" w:rsidRDefault="008F2D7B" w:rsidP="007E132D">
      <w:r>
        <w:continuationSeparator/>
      </w:r>
    </w:p>
    <w:p w14:paraId="11297ECB" w14:textId="77777777" w:rsidR="008F2D7B" w:rsidRDefault="008F2D7B"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1E627699" w14:textId="77777777" w:rsidTr="007E1606">
      <w:trPr>
        <w:trHeight w:hRule="exact" w:val="227"/>
      </w:trPr>
      <w:tc>
        <w:tcPr>
          <w:tcW w:w="2409" w:type="dxa"/>
          <w:shd w:val="clear" w:color="auto" w:fill="auto"/>
        </w:tcPr>
        <w:p w14:paraId="094B0744" w14:textId="77777777" w:rsidR="00377DED" w:rsidRPr="00BF041D" w:rsidRDefault="00BF041D" w:rsidP="00BF041D">
          <w:pPr>
            <w:pStyle w:val="Absenderinformation"/>
            <w:framePr w:hSpace="0" w:vSpace="0" w:wrap="auto" w:vAnchor="margin" w:hAnchor="text" w:xAlign="left" w:yAlign="inline"/>
            <w:rPr>
              <w:rFonts w:eastAsia="Calibri"/>
            </w:rPr>
          </w:pPr>
          <w:r w:rsidRPr="00BF041D">
            <w:rPr>
              <w:rFonts w:eastAsia="Calibri"/>
            </w:rPr>
            <w:t xml:space="preserve">Page </w:t>
          </w:r>
          <w:r w:rsidRPr="00BF041D">
            <w:rPr>
              <w:rFonts w:eastAsia="Calibri"/>
            </w:rPr>
            <w:fldChar w:fldCharType="begin"/>
          </w:r>
          <w:r w:rsidRPr="00BF041D">
            <w:rPr>
              <w:rFonts w:eastAsia="Calibri"/>
            </w:rPr>
            <w:instrText>PAGE  \* Arabic  \* MERGEFORMAT</w:instrText>
          </w:r>
          <w:r w:rsidRPr="00BF041D">
            <w:rPr>
              <w:rFonts w:eastAsia="Calibri"/>
            </w:rPr>
            <w:fldChar w:fldCharType="separate"/>
          </w:r>
          <w:r w:rsidR="00166B3C">
            <w:rPr>
              <w:rFonts w:eastAsia="Calibri"/>
              <w:noProof/>
            </w:rPr>
            <w:t>2</w:t>
          </w:r>
          <w:r w:rsidRPr="00BF041D">
            <w:rPr>
              <w:rFonts w:eastAsia="Calibri"/>
            </w:rPr>
            <w:fldChar w:fldCharType="end"/>
          </w:r>
          <w:r>
            <w:rPr>
              <w:rFonts w:eastAsia="Calibri"/>
            </w:rPr>
            <w:t xml:space="preserve"> </w:t>
          </w:r>
          <w:r w:rsidRPr="00BF041D">
            <w:rPr>
              <w:rFonts w:eastAsia="Calibri"/>
            </w:rPr>
            <w:t>o</w:t>
          </w:r>
          <w:r>
            <w:rPr>
              <w:rFonts w:eastAsia="Calibri"/>
            </w:rPr>
            <w:t>f</w:t>
          </w:r>
          <w:r w:rsidRPr="00BF041D">
            <w:rPr>
              <w:rFonts w:eastAsia="Calibri"/>
            </w:rPr>
            <w:t xml:space="preserve"> </w:t>
          </w:r>
          <w:r w:rsidRPr="00BF041D">
            <w:rPr>
              <w:rFonts w:eastAsia="Calibri"/>
            </w:rPr>
            <w:fldChar w:fldCharType="begin"/>
          </w:r>
          <w:r w:rsidRPr="00BF041D">
            <w:rPr>
              <w:rFonts w:eastAsia="Calibri"/>
            </w:rPr>
            <w:instrText>NUMPAGES  \* Arabic  \* MERGEFORMAT</w:instrText>
          </w:r>
          <w:r w:rsidRPr="00BF041D">
            <w:rPr>
              <w:rFonts w:eastAsia="Calibri"/>
            </w:rPr>
            <w:fldChar w:fldCharType="separate"/>
          </w:r>
          <w:r w:rsidR="00166B3C">
            <w:rPr>
              <w:rFonts w:eastAsia="Calibri"/>
              <w:noProof/>
            </w:rPr>
            <w:t>3</w:t>
          </w:r>
          <w:r w:rsidRPr="00BF041D">
            <w:rPr>
              <w:rFonts w:eastAsia="Calibri"/>
            </w:rPr>
            <w:fldChar w:fldCharType="end"/>
          </w:r>
        </w:p>
      </w:tc>
    </w:tr>
  </w:tbl>
  <w:p w14:paraId="426C9C94" w14:textId="77777777" w:rsidR="00E3363B" w:rsidRPr="00D16703" w:rsidRDefault="00E3363B" w:rsidP="007E132D">
    <w:pPr>
      <w:pStyle w:val="Fuzeile"/>
      <w:rPr>
        <w:lang w:val="it-IT"/>
      </w:rPr>
    </w:pPr>
  </w:p>
  <w:p w14:paraId="5BBFC12A" w14:textId="77777777" w:rsidR="00E90330" w:rsidRDefault="00E90330" w:rsidP="007E132D"/>
  <w:p w14:paraId="66625B92"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DA169"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C9431D" w14:textId="77777777" w:rsidR="008F2D7B" w:rsidRDefault="008F2D7B" w:rsidP="007E132D">
      <w:r>
        <w:separator/>
      </w:r>
    </w:p>
    <w:p w14:paraId="73209A4E" w14:textId="77777777" w:rsidR="008F2D7B" w:rsidRDefault="008F2D7B" w:rsidP="007E132D"/>
  </w:footnote>
  <w:footnote w:type="continuationSeparator" w:id="0">
    <w:p w14:paraId="7898A47B" w14:textId="77777777" w:rsidR="008F2D7B" w:rsidRDefault="008F2D7B" w:rsidP="007E132D">
      <w:r>
        <w:continuationSeparator/>
      </w:r>
    </w:p>
    <w:p w14:paraId="12EB0211" w14:textId="77777777" w:rsidR="008F2D7B" w:rsidRDefault="008F2D7B"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D872B"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341BABD6" wp14:editId="249C0364">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103AD438" wp14:editId="3BEC275C">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28A55" w14:textId="77777777" w:rsidR="00E3363B" w:rsidRDefault="001E0C3C" w:rsidP="007E132D">
    <w:r>
      <w:rPr>
        <w:noProof/>
      </w:rPr>
      <w:drawing>
        <wp:anchor distT="0" distB="0" distL="114300" distR="114300" simplePos="0" relativeHeight="251656192" behindDoc="1" locked="0" layoutInCell="1" allowOverlap="1" wp14:anchorId="6DAEC50B" wp14:editId="64CA21EB">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21B19308" w14:textId="77777777" w:rsidR="00E3363B" w:rsidRDefault="00E3363B" w:rsidP="007E132D"/>
  <w:p w14:paraId="34625D91"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39841601" wp14:editId="1B4CF1D7">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AC5E57" w14:textId="77777777" w:rsidR="00E3363B" w:rsidRDefault="00E3363B" w:rsidP="007E132D"/>
  <w:p w14:paraId="3BAC0134"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1F6"/>
    <w:rsid w:val="00003CBE"/>
    <w:rsid w:val="00004C7F"/>
    <w:rsid w:val="00031750"/>
    <w:rsid w:val="00033BD2"/>
    <w:rsid w:val="000716BA"/>
    <w:rsid w:val="00086F40"/>
    <w:rsid w:val="000A52A8"/>
    <w:rsid w:val="000B6621"/>
    <w:rsid w:val="000B704A"/>
    <w:rsid w:val="000C0CAD"/>
    <w:rsid w:val="000E228F"/>
    <w:rsid w:val="000F2F77"/>
    <w:rsid w:val="00102187"/>
    <w:rsid w:val="00122A29"/>
    <w:rsid w:val="00130A5F"/>
    <w:rsid w:val="00136218"/>
    <w:rsid w:val="00136E90"/>
    <w:rsid w:val="00152C69"/>
    <w:rsid w:val="001631E1"/>
    <w:rsid w:val="0016339C"/>
    <w:rsid w:val="0016495A"/>
    <w:rsid w:val="00166B3C"/>
    <w:rsid w:val="00173722"/>
    <w:rsid w:val="0017697C"/>
    <w:rsid w:val="001C1FA2"/>
    <w:rsid w:val="001C3EE2"/>
    <w:rsid w:val="001E0C3C"/>
    <w:rsid w:val="001F6280"/>
    <w:rsid w:val="002077B7"/>
    <w:rsid w:val="00212513"/>
    <w:rsid w:val="00215C8A"/>
    <w:rsid w:val="002315E0"/>
    <w:rsid w:val="002712C2"/>
    <w:rsid w:val="002A1D04"/>
    <w:rsid w:val="002A3A54"/>
    <w:rsid w:val="002A42B6"/>
    <w:rsid w:val="002A4B0E"/>
    <w:rsid w:val="002B391B"/>
    <w:rsid w:val="002B41E8"/>
    <w:rsid w:val="003230D4"/>
    <w:rsid w:val="00323555"/>
    <w:rsid w:val="00363740"/>
    <w:rsid w:val="00365A9E"/>
    <w:rsid w:val="00371AE3"/>
    <w:rsid w:val="003728F6"/>
    <w:rsid w:val="00373C01"/>
    <w:rsid w:val="00377DED"/>
    <w:rsid w:val="003C626A"/>
    <w:rsid w:val="003D76C7"/>
    <w:rsid w:val="003E30C0"/>
    <w:rsid w:val="003F0681"/>
    <w:rsid w:val="003F6888"/>
    <w:rsid w:val="00403EFF"/>
    <w:rsid w:val="00415A9D"/>
    <w:rsid w:val="004355F7"/>
    <w:rsid w:val="00476782"/>
    <w:rsid w:val="00476D9C"/>
    <w:rsid w:val="00485C6B"/>
    <w:rsid w:val="004A4858"/>
    <w:rsid w:val="004C4B30"/>
    <w:rsid w:val="004C65E5"/>
    <w:rsid w:val="004C697D"/>
    <w:rsid w:val="004D76DD"/>
    <w:rsid w:val="00533491"/>
    <w:rsid w:val="005427FA"/>
    <w:rsid w:val="00552A9D"/>
    <w:rsid w:val="005547DF"/>
    <w:rsid w:val="0056768B"/>
    <w:rsid w:val="00575FA0"/>
    <w:rsid w:val="005833D5"/>
    <w:rsid w:val="00595D96"/>
    <w:rsid w:val="005C0BBB"/>
    <w:rsid w:val="005C6AE3"/>
    <w:rsid w:val="005F6D99"/>
    <w:rsid w:val="00601238"/>
    <w:rsid w:val="0060142A"/>
    <w:rsid w:val="0065451D"/>
    <w:rsid w:val="00654B60"/>
    <w:rsid w:val="00660D47"/>
    <w:rsid w:val="00671E3C"/>
    <w:rsid w:val="00674EF3"/>
    <w:rsid w:val="006813B8"/>
    <w:rsid w:val="0068251B"/>
    <w:rsid w:val="006848FF"/>
    <w:rsid w:val="00687868"/>
    <w:rsid w:val="006A31D9"/>
    <w:rsid w:val="006A659E"/>
    <w:rsid w:val="006A7F52"/>
    <w:rsid w:val="006D7242"/>
    <w:rsid w:val="006E5C42"/>
    <w:rsid w:val="00714E5C"/>
    <w:rsid w:val="0072042B"/>
    <w:rsid w:val="00733AAF"/>
    <w:rsid w:val="007826E4"/>
    <w:rsid w:val="00784E5A"/>
    <w:rsid w:val="00794AEE"/>
    <w:rsid w:val="007B0BF4"/>
    <w:rsid w:val="007C16F5"/>
    <w:rsid w:val="007E132D"/>
    <w:rsid w:val="007E1606"/>
    <w:rsid w:val="007F4512"/>
    <w:rsid w:val="00821B54"/>
    <w:rsid w:val="00821E5D"/>
    <w:rsid w:val="00822597"/>
    <w:rsid w:val="008258E8"/>
    <w:rsid w:val="008334D5"/>
    <w:rsid w:val="00865B83"/>
    <w:rsid w:val="008718D2"/>
    <w:rsid w:val="0087295F"/>
    <w:rsid w:val="00876E6E"/>
    <w:rsid w:val="00877DC8"/>
    <w:rsid w:val="00894865"/>
    <w:rsid w:val="008C6578"/>
    <w:rsid w:val="008D1374"/>
    <w:rsid w:val="008D67FA"/>
    <w:rsid w:val="008E1F8F"/>
    <w:rsid w:val="008E7914"/>
    <w:rsid w:val="008F2D7B"/>
    <w:rsid w:val="008F5E25"/>
    <w:rsid w:val="009060ED"/>
    <w:rsid w:val="00920948"/>
    <w:rsid w:val="00926076"/>
    <w:rsid w:val="00941203"/>
    <w:rsid w:val="00961469"/>
    <w:rsid w:val="00970826"/>
    <w:rsid w:val="00975A13"/>
    <w:rsid w:val="009A680E"/>
    <w:rsid w:val="009B2577"/>
    <w:rsid w:val="009B3EB7"/>
    <w:rsid w:val="009F65F3"/>
    <w:rsid w:val="00A0214C"/>
    <w:rsid w:val="00A202EB"/>
    <w:rsid w:val="00A31D72"/>
    <w:rsid w:val="00A32B85"/>
    <w:rsid w:val="00A46561"/>
    <w:rsid w:val="00A500A4"/>
    <w:rsid w:val="00A86ACD"/>
    <w:rsid w:val="00A9156A"/>
    <w:rsid w:val="00A91986"/>
    <w:rsid w:val="00A93519"/>
    <w:rsid w:val="00AC55D1"/>
    <w:rsid w:val="00AC6510"/>
    <w:rsid w:val="00AE3AFF"/>
    <w:rsid w:val="00AF2D43"/>
    <w:rsid w:val="00AF64B9"/>
    <w:rsid w:val="00B01B58"/>
    <w:rsid w:val="00B06BC4"/>
    <w:rsid w:val="00B206B1"/>
    <w:rsid w:val="00B23715"/>
    <w:rsid w:val="00B307A6"/>
    <w:rsid w:val="00B47659"/>
    <w:rsid w:val="00B55136"/>
    <w:rsid w:val="00B762C9"/>
    <w:rsid w:val="00BF041D"/>
    <w:rsid w:val="00BF1186"/>
    <w:rsid w:val="00C44B8A"/>
    <w:rsid w:val="00C72CD3"/>
    <w:rsid w:val="00C82B81"/>
    <w:rsid w:val="00CB2B5C"/>
    <w:rsid w:val="00CC7CCA"/>
    <w:rsid w:val="00CD3AA7"/>
    <w:rsid w:val="00D14566"/>
    <w:rsid w:val="00D15E35"/>
    <w:rsid w:val="00D16703"/>
    <w:rsid w:val="00D36969"/>
    <w:rsid w:val="00D5679F"/>
    <w:rsid w:val="00D76894"/>
    <w:rsid w:val="00D82AE7"/>
    <w:rsid w:val="00DB3F3F"/>
    <w:rsid w:val="00DB73FC"/>
    <w:rsid w:val="00DC5C7D"/>
    <w:rsid w:val="00DD0522"/>
    <w:rsid w:val="00DD16C5"/>
    <w:rsid w:val="00DE35EB"/>
    <w:rsid w:val="00DE6930"/>
    <w:rsid w:val="00E207BB"/>
    <w:rsid w:val="00E2304D"/>
    <w:rsid w:val="00E26828"/>
    <w:rsid w:val="00E3363B"/>
    <w:rsid w:val="00E36721"/>
    <w:rsid w:val="00E5769E"/>
    <w:rsid w:val="00E6320B"/>
    <w:rsid w:val="00E85A97"/>
    <w:rsid w:val="00E90330"/>
    <w:rsid w:val="00E94A8B"/>
    <w:rsid w:val="00E94CAA"/>
    <w:rsid w:val="00EA0877"/>
    <w:rsid w:val="00EA7DC3"/>
    <w:rsid w:val="00EB1C2E"/>
    <w:rsid w:val="00EE61F6"/>
    <w:rsid w:val="00F23AAD"/>
    <w:rsid w:val="00F44765"/>
    <w:rsid w:val="00F5073A"/>
    <w:rsid w:val="00F654EB"/>
    <w:rsid w:val="00F7676C"/>
    <w:rsid w:val="00F85A7B"/>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fill="f" fillcolor="white" stroke="f">
      <v:fill color="white" on="f"/>
      <v:stroke on="f"/>
    </o:shapedefaults>
    <o:shapelayout v:ext="edit">
      <o:idmap v:ext="edit" data="1"/>
    </o:shapelayout>
  </w:shapeDefaults>
  <w:decimalSymbol w:val=","/>
  <w:listSeparator w:val=";"/>
  <w14:docId w14:val="365E4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BesuchterHyperlink">
    <w:name w:val="FollowedHyperlink"/>
    <w:basedOn w:val="Absatz-Standardschriftart"/>
    <w:rsid w:val="008E791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BesuchterHyperlink">
    <w:name w:val="FollowedHyperlink"/>
    <w:basedOn w:val="Absatz-Standardschriftart"/>
    <w:rsid w:val="008E79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o.Schnaitmann@schulergroup.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chulergroup.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ir2.flife.de/data/schuler_ag/igb_html/index.php?bericht_id=1000011&amp;lang=ENG"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M:\DATEN\GP\CC\Vorlagen\PM%20Vorlagen\Schuler%20PM_Vorlage_Engli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Schuler PM_Vorlage_Englisch_neu.dotx</Template>
  <TotalTime>0</TotalTime>
  <Pages>3</Pages>
  <Words>611</Words>
  <Characters>3584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4187</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Ingo Schnaitmann</dc:creator>
  <cp:lastModifiedBy>Ingo Schnaitmann</cp:lastModifiedBy>
  <cp:revision>7</cp:revision>
  <cp:lastPrinted>2014-05-05T08:44:00Z</cp:lastPrinted>
  <dcterms:created xsi:type="dcterms:W3CDTF">2014-05-02T15:12:00Z</dcterms:created>
  <dcterms:modified xsi:type="dcterms:W3CDTF">2014-05-05T11:09:00Z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1791659656</vt:i4>
  </property>
  <property fmtid="{D5CDD505-2E9C-101B-9397-08002B2CF9AE}" pid="3" name="_NewReviewCycle">
    <vt:lpwstr/>
  </property>
  <property fmtid="{D5CDD505-2E9C-101B-9397-08002B2CF9AE}" pid="4" name="_EmailSubject">
    <vt:lpwstr>Übersetzung PM Q1</vt:lpwstr>
  </property>
  <property fmtid="{D5CDD505-2E9C-101B-9397-08002B2CF9AE}" pid="5" name="_AuthorEmail">
    <vt:lpwstr>Ingo.Schnaitmann@schulergroup.com</vt:lpwstr>
  </property>
  <property fmtid="{D5CDD505-2E9C-101B-9397-08002B2CF9AE}" pid="6" name="_AuthorEmailDisplayName">
    <vt:lpwstr>Schnaitmann, Ingo &lt;Ingo.Schnaitmann@schulergroup.com&gt;</vt:lpwstr>
  </property>
</Properties>
</file>